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C854B" w14:textId="77777777" w:rsidR="007C2CE5" w:rsidRPr="00C06F25" w:rsidRDefault="007C2CE5" w:rsidP="00C06F25">
      <w:pPr>
        <w:spacing w:after="0" w:line="240" w:lineRule="auto"/>
        <w:ind w:firstLine="708"/>
        <w:jc w:val="center"/>
        <w:rPr>
          <w:rFonts w:ascii="Times New Roman" w:eastAsia="Times New Roman" w:hAnsi="Times New Roman" w:cs="Times New Roman"/>
          <w:b/>
          <w:sz w:val="20"/>
          <w:szCs w:val="20"/>
          <w:lang w:val="es-ES" w:eastAsia="es-ES"/>
        </w:rPr>
      </w:pPr>
      <w:r w:rsidRPr="00C06F25">
        <w:rPr>
          <w:rFonts w:ascii="Times New Roman" w:eastAsia="Times New Roman" w:hAnsi="Times New Roman" w:cs="Times New Roman"/>
          <w:b/>
          <w:sz w:val="20"/>
          <w:szCs w:val="20"/>
          <w:lang w:val="es-ES" w:eastAsia="es-ES"/>
        </w:rPr>
        <w:t>SECRETARÍA DE ADMINISTRACIÓN Y FINANZAS</w:t>
      </w:r>
    </w:p>
    <w:p w14:paraId="2AD38807" w14:textId="77777777" w:rsidR="007E5436" w:rsidRDefault="007E5436" w:rsidP="00C06F25">
      <w:pPr>
        <w:spacing w:after="0" w:line="240" w:lineRule="auto"/>
        <w:jc w:val="both"/>
        <w:rPr>
          <w:rFonts w:ascii="Times New Roman" w:eastAsia="Times New Roman" w:hAnsi="Times New Roman" w:cs="Times New Roman"/>
          <w:sz w:val="20"/>
          <w:szCs w:val="20"/>
          <w:lang w:val="es-ES" w:eastAsia="es-ES"/>
        </w:rPr>
      </w:pPr>
    </w:p>
    <w:p w14:paraId="50ED1032" w14:textId="45E2DA0A" w:rsidR="007C2CE5" w:rsidRPr="00C06F25" w:rsidRDefault="007C2CE5" w:rsidP="00C06F25">
      <w:pPr>
        <w:spacing w:after="0" w:line="240" w:lineRule="auto"/>
        <w:jc w:val="both"/>
        <w:rPr>
          <w:rFonts w:ascii="Times New Roman" w:eastAsia="Times New Roman" w:hAnsi="Times New Roman" w:cs="Times New Roman"/>
          <w:sz w:val="20"/>
          <w:szCs w:val="20"/>
          <w:lang w:val="es-ES" w:eastAsia="es-ES"/>
        </w:rPr>
      </w:pPr>
      <w:r w:rsidRPr="00C06F25">
        <w:rPr>
          <w:rFonts w:ascii="Times New Roman" w:eastAsia="Times New Roman" w:hAnsi="Times New Roman" w:cs="Times New Roman"/>
          <w:sz w:val="20"/>
          <w:szCs w:val="20"/>
          <w:lang w:val="es-ES" w:eastAsia="es-ES"/>
        </w:rPr>
        <w:t>Act. María del Carmen Moreno Ramírez, Directora General de Armonización Contable y Rendición de Cuentas y Secretaria Técnica del Consejo de Armonización Contable de la Ciudad de México, con fundamento en los Artículos 7 y 10 Bis de la Ley General de Contabilidad Gubernamental; Artículo 16 fracción II de la Ley Orgánica del Poder Ejecutivo y de la Administración Pública de la Ciudad de México; Artículo 7 fracción II, inciso A), numeral 1 y Artículo 71 fracción V del Reglamento Interior del Poder Ejecutivo y de la Administración Pública de la Ciudad de México; Regla 12 fracción XIII de las Reglas de Operación del Consejo de Armonización Contable de la Ciudad de México “CONSAC-CDMX” y al</w:t>
      </w:r>
      <w:r w:rsidR="00A22B19" w:rsidRPr="00C06F25">
        <w:rPr>
          <w:rFonts w:ascii="Times New Roman" w:eastAsia="Times New Roman" w:hAnsi="Times New Roman" w:cs="Times New Roman"/>
          <w:sz w:val="20"/>
          <w:szCs w:val="20"/>
          <w:lang w:val="es-ES" w:eastAsia="es-ES"/>
        </w:rPr>
        <w:t xml:space="preserve"> </w:t>
      </w:r>
      <w:r w:rsidR="00E2136E" w:rsidRPr="00C06F25">
        <w:rPr>
          <w:rFonts w:ascii="Times New Roman" w:eastAsia="Times New Roman" w:hAnsi="Times New Roman" w:cs="Times New Roman"/>
          <w:sz w:val="20"/>
          <w:szCs w:val="20"/>
          <w:lang w:val="es-ES" w:eastAsia="es-ES"/>
        </w:rPr>
        <w:t xml:space="preserve">Acuerdo por el que se Reforma y Adiciona el Manual de Contabilidad Gubernamental </w:t>
      </w:r>
      <w:r w:rsidRPr="00C06F25">
        <w:rPr>
          <w:rFonts w:ascii="Times New Roman" w:eastAsia="Times New Roman" w:hAnsi="Times New Roman" w:cs="Times New Roman"/>
          <w:sz w:val="20"/>
          <w:szCs w:val="20"/>
          <w:lang w:val="es-ES" w:eastAsia="es-ES"/>
        </w:rPr>
        <w:t xml:space="preserve">en su Transitorio </w:t>
      </w:r>
      <w:r w:rsidR="00A22B19" w:rsidRPr="00C06F25">
        <w:rPr>
          <w:rFonts w:ascii="Times New Roman" w:eastAsia="Times New Roman" w:hAnsi="Times New Roman" w:cs="Times New Roman"/>
          <w:sz w:val="20"/>
          <w:szCs w:val="20"/>
          <w:lang w:val="es-ES" w:eastAsia="es-ES"/>
        </w:rPr>
        <w:t>Segundo</w:t>
      </w:r>
      <w:r w:rsidRPr="00C06F25">
        <w:rPr>
          <w:rFonts w:ascii="Times New Roman" w:eastAsia="Times New Roman" w:hAnsi="Times New Roman" w:cs="Times New Roman"/>
          <w:sz w:val="20"/>
          <w:szCs w:val="20"/>
          <w:lang w:val="es-ES" w:eastAsia="es-ES"/>
        </w:rPr>
        <w:t xml:space="preserve">, publicado el </w:t>
      </w:r>
      <w:r w:rsidR="00C06F25" w:rsidRPr="00C06F25">
        <w:rPr>
          <w:rFonts w:ascii="Times New Roman" w:eastAsia="Times New Roman" w:hAnsi="Times New Roman" w:cs="Times New Roman"/>
          <w:sz w:val="20"/>
          <w:szCs w:val="20"/>
          <w:lang w:val="es-ES" w:eastAsia="es-ES"/>
        </w:rPr>
        <w:t xml:space="preserve">13 </w:t>
      </w:r>
      <w:r w:rsidRPr="00C06F25">
        <w:rPr>
          <w:rFonts w:ascii="Times New Roman" w:eastAsia="Times New Roman" w:hAnsi="Times New Roman" w:cs="Times New Roman"/>
          <w:sz w:val="20"/>
          <w:szCs w:val="20"/>
          <w:lang w:val="es-ES" w:eastAsia="es-ES"/>
        </w:rPr>
        <w:t xml:space="preserve">de </w:t>
      </w:r>
      <w:r w:rsidR="00C06F25" w:rsidRPr="00C06F25">
        <w:rPr>
          <w:rFonts w:ascii="Times New Roman" w:eastAsia="Times New Roman" w:hAnsi="Times New Roman" w:cs="Times New Roman"/>
          <w:sz w:val="20"/>
          <w:szCs w:val="20"/>
          <w:lang w:val="es-ES" w:eastAsia="es-ES"/>
        </w:rPr>
        <w:t xml:space="preserve">agosto </w:t>
      </w:r>
      <w:r w:rsidRPr="00C06F25">
        <w:rPr>
          <w:rFonts w:ascii="Times New Roman" w:eastAsia="Times New Roman" w:hAnsi="Times New Roman" w:cs="Times New Roman"/>
          <w:sz w:val="20"/>
          <w:szCs w:val="20"/>
          <w:lang w:val="es-ES" w:eastAsia="es-ES"/>
        </w:rPr>
        <w:t>de</w:t>
      </w:r>
      <w:r w:rsidR="00A22B19" w:rsidRPr="00C06F25">
        <w:rPr>
          <w:rFonts w:ascii="Times New Roman" w:eastAsia="Times New Roman" w:hAnsi="Times New Roman" w:cs="Times New Roman"/>
          <w:sz w:val="20"/>
          <w:szCs w:val="20"/>
          <w:lang w:val="es-ES" w:eastAsia="es-ES"/>
        </w:rPr>
        <w:t xml:space="preserve"> </w:t>
      </w:r>
      <w:r w:rsidRPr="00C06F25">
        <w:rPr>
          <w:rFonts w:ascii="Times New Roman" w:eastAsia="Times New Roman" w:hAnsi="Times New Roman" w:cs="Times New Roman"/>
          <w:sz w:val="20"/>
          <w:szCs w:val="20"/>
          <w:lang w:val="es-ES" w:eastAsia="es-ES"/>
        </w:rPr>
        <w:t>202</w:t>
      </w:r>
      <w:r w:rsidR="00A22B19" w:rsidRPr="00C06F25">
        <w:rPr>
          <w:rFonts w:ascii="Times New Roman" w:eastAsia="Times New Roman" w:hAnsi="Times New Roman" w:cs="Times New Roman"/>
          <w:sz w:val="20"/>
          <w:szCs w:val="20"/>
          <w:lang w:val="es-ES" w:eastAsia="es-ES"/>
        </w:rPr>
        <w:t>6</w:t>
      </w:r>
      <w:r w:rsidRPr="00C06F25">
        <w:rPr>
          <w:rFonts w:ascii="Times New Roman" w:eastAsia="Times New Roman" w:hAnsi="Times New Roman" w:cs="Times New Roman"/>
          <w:sz w:val="20"/>
          <w:szCs w:val="20"/>
          <w:lang w:val="es-ES" w:eastAsia="es-ES"/>
        </w:rPr>
        <w:t xml:space="preserve"> en el Diario Oficial de la Federación, emito el siguiente:</w:t>
      </w:r>
    </w:p>
    <w:p w14:paraId="72980C36" w14:textId="303E5BDE" w:rsidR="000177AA" w:rsidRPr="00C06F25" w:rsidRDefault="000177AA" w:rsidP="00C06F25">
      <w:pPr>
        <w:spacing w:after="0" w:line="240" w:lineRule="auto"/>
        <w:jc w:val="both"/>
        <w:rPr>
          <w:rFonts w:ascii="Times New Roman" w:hAnsi="Times New Roman" w:cs="Times New Roman"/>
          <w:sz w:val="20"/>
          <w:szCs w:val="20"/>
        </w:rPr>
      </w:pPr>
    </w:p>
    <w:p w14:paraId="1996C26F" w14:textId="3FAEA8C7" w:rsidR="00E2136E" w:rsidRPr="00C06F25" w:rsidRDefault="00E2136E" w:rsidP="00C06F25">
      <w:pPr>
        <w:spacing w:after="0" w:line="240" w:lineRule="auto"/>
        <w:jc w:val="center"/>
        <w:rPr>
          <w:rFonts w:ascii="Times New Roman" w:hAnsi="Times New Roman" w:cs="Times New Roman"/>
          <w:b/>
          <w:sz w:val="20"/>
          <w:szCs w:val="20"/>
          <w:lang w:val="es-ES"/>
        </w:rPr>
      </w:pPr>
      <w:bookmarkStart w:id="0" w:name="_Hlk172016789"/>
      <w:r w:rsidRPr="00C06F25">
        <w:rPr>
          <w:rFonts w:ascii="Times New Roman" w:hAnsi="Times New Roman" w:cs="Times New Roman"/>
          <w:b/>
          <w:sz w:val="20"/>
          <w:szCs w:val="20"/>
          <w:lang w:val="es-ES"/>
        </w:rPr>
        <w:t>Aviso por el cual se da a conocer el Acuerdo por el que se reforma y adiciona el  Manual de Contabilidad Gubernamental</w:t>
      </w:r>
    </w:p>
    <w:p w14:paraId="0604A760" w14:textId="77777777" w:rsidR="00A22B19" w:rsidRPr="00C06F25" w:rsidRDefault="00A22B19" w:rsidP="00C06F25">
      <w:pPr>
        <w:spacing w:after="0" w:line="240" w:lineRule="auto"/>
        <w:jc w:val="center"/>
        <w:rPr>
          <w:rFonts w:ascii="Times New Roman" w:hAnsi="Times New Roman" w:cs="Times New Roman"/>
          <w:b/>
          <w:sz w:val="20"/>
          <w:szCs w:val="20"/>
        </w:rPr>
      </w:pPr>
    </w:p>
    <w:p w14:paraId="40394E39" w14:textId="77777777" w:rsidR="00C06C6A" w:rsidRPr="00C06F25" w:rsidRDefault="00C06C6A" w:rsidP="00C06F25">
      <w:pPr>
        <w:spacing w:after="0" w:line="240" w:lineRule="auto"/>
        <w:jc w:val="center"/>
        <w:rPr>
          <w:rFonts w:ascii="Times New Roman" w:hAnsi="Times New Roman" w:cs="Times New Roman"/>
          <w:b/>
          <w:sz w:val="20"/>
          <w:szCs w:val="20"/>
          <w:lang w:val="es-ES"/>
        </w:rPr>
      </w:pPr>
      <w:r w:rsidRPr="00C06F25">
        <w:rPr>
          <w:rFonts w:ascii="Times New Roman" w:hAnsi="Times New Roman" w:cs="Times New Roman"/>
          <w:b/>
          <w:sz w:val="20"/>
          <w:szCs w:val="20"/>
        </w:rPr>
        <w:t>Considerando</w:t>
      </w:r>
    </w:p>
    <w:bookmarkEnd w:id="0"/>
    <w:p w14:paraId="717ABBF8" w14:textId="77777777" w:rsidR="00C06C6A" w:rsidRPr="00C06F25" w:rsidRDefault="00C06C6A" w:rsidP="00C06F25">
      <w:pPr>
        <w:spacing w:after="0" w:line="240" w:lineRule="auto"/>
        <w:jc w:val="both"/>
        <w:rPr>
          <w:rFonts w:ascii="Times New Roman" w:hAnsi="Times New Roman" w:cs="Times New Roman"/>
          <w:sz w:val="20"/>
          <w:szCs w:val="20"/>
          <w:lang w:val="es-ES"/>
        </w:rPr>
      </w:pPr>
    </w:p>
    <w:p w14:paraId="0C89FC14" w14:textId="77777777" w:rsidR="00C06C6A" w:rsidRPr="00C06F25" w:rsidRDefault="00C06C6A" w:rsidP="00C06F25">
      <w:pPr>
        <w:spacing w:after="0" w:line="240" w:lineRule="auto"/>
        <w:jc w:val="both"/>
        <w:rPr>
          <w:rFonts w:ascii="Times New Roman" w:hAnsi="Times New Roman" w:cs="Times New Roman"/>
          <w:sz w:val="20"/>
          <w:szCs w:val="20"/>
          <w:lang w:val="es-ES"/>
        </w:rPr>
      </w:pPr>
      <w:r w:rsidRPr="00C06F25">
        <w:rPr>
          <w:rFonts w:ascii="Times New Roman" w:hAnsi="Times New Roman" w:cs="Times New Roman"/>
          <w:sz w:val="20"/>
          <w:szCs w:val="20"/>
          <w:lang w:val="es-ES"/>
        </w:rPr>
        <w:t>Que el 31 de diciembre de 2008 fue publicada en el Diario Oficial de la Federación la Ley General de Contabilidad Gubernamental (LGCG), que tiene como objeto establecer los criterios generales que regirán la Contabilidad Gubernamental y la emisión de información financiera de los entes públicos, con el fin de lograr su adecuada armonización, para facilitar a los entes públicos el registro y la fiscalización de los activos, pasivos, ingresos y gastos y, en general, contribuir a medir la eficacia, economía y eficiencia del gasto e ingreso públicos.</w:t>
      </w:r>
    </w:p>
    <w:p w14:paraId="24983CCC" w14:textId="77777777" w:rsidR="00C06C6A" w:rsidRPr="00C06F25" w:rsidRDefault="00C06C6A" w:rsidP="00C06F25">
      <w:pPr>
        <w:spacing w:after="0" w:line="240" w:lineRule="auto"/>
        <w:jc w:val="both"/>
        <w:rPr>
          <w:rFonts w:ascii="Times New Roman" w:hAnsi="Times New Roman" w:cs="Times New Roman"/>
          <w:sz w:val="20"/>
          <w:szCs w:val="20"/>
          <w:lang w:val="es-ES"/>
        </w:rPr>
      </w:pPr>
    </w:p>
    <w:p w14:paraId="7F61140E" w14:textId="77777777" w:rsidR="00C06C6A" w:rsidRPr="00C06F25" w:rsidRDefault="00C06C6A" w:rsidP="00C06F25">
      <w:pPr>
        <w:spacing w:after="0" w:line="240" w:lineRule="auto"/>
        <w:jc w:val="both"/>
        <w:rPr>
          <w:rFonts w:ascii="Times New Roman" w:hAnsi="Times New Roman" w:cs="Times New Roman"/>
          <w:sz w:val="20"/>
          <w:szCs w:val="20"/>
          <w:lang w:val="es-ES"/>
        </w:rPr>
      </w:pPr>
      <w:r w:rsidRPr="00C06F25">
        <w:rPr>
          <w:rFonts w:ascii="Times New Roman" w:hAnsi="Times New Roman" w:cs="Times New Roman"/>
          <w:sz w:val="20"/>
          <w:szCs w:val="20"/>
          <w:lang w:val="es-ES"/>
        </w:rPr>
        <w:t>Que el artículo 43 de la LGCG establece que los entes públicos estarán obligados a conservar y poner a disposición de las autoridades competentes los documentos, comprobatorios y justificativos, así como los libros principales de contabilidad, de conformidad con los lineamientos que para tal efecto establezca el CONAC.</w:t>
      </w:r>
    </w:p>
    <w:p w14:paraId="4A4B54E5" w14:textId="77777777" w:rsidR="00C06C6A" w:rsidRPr="00C06F25" w:rsidRDefault="00C06C6A" w:rsidP="00C06F25">
      <w:pPr>
        <w:spacing w:after="0" w:line="240" w:lineRule="auto"/>
        <w:jc w:val="both"/>
        <w:rPr>
          <w:rFonts w:ascii="Times New Roman" w:hAnsi="Times New Roman" w:cs="Times New Roman"/>
          <w:sz w:val="20"/>
          <w:szCs w:val="20"/>
          <w:lang w:val="es-ES"/>
        </w:rPr>
      </w:pPr>
    </w:p>
    <w:p w14:paraId="23979A07" w14:textId="77777777" w:rsidR="00C06F25" w:rsidRDefault="00C06C6A" w:rsidP="00C06F25">
      <w:pPr>
        <w:spacing w:after="0" w:line="240" w:lineRule="auto"/>
        <w:rPr>
          <w:rFonts w:ascii="Times New Roman" w:hAnsi="Times New Roman" w:cs="Times New Roman"/>
          <w:sz w:val="20"/>
          <w:szCs w:val="20"/>
          <w:lang w:val="es-ES"/>
        </w:rPr>
      </w:pPr>
      <w:r w:rsidRPr="00C06F25">
        <w:rPr>
          <w:rFonts w:ascii="Times New Roman" w:hAnsi="Times New Roman" w:cs="Times New Roman"/>
          <w:sz w:val="20"/>
          <w:szCs w:val="20"/>
          <w:lang w:val="es-ES"/>
        </w:rPr>
        <w:t xml:space="preserve">Que el Consejo Nacional de Armonización Contable publicó en el Diario Oficial de la Federación el </w:t>
      </w:r>
      <w:r w:rsidR="00C06F25" w:rsidRPr="00C06F25">
        <w:rPr>
          <w:rFonts w:ascii="Times New Roman" w:hAnsi="Times New Roman" w:cs="Times New Roman"/>
          <w:sz w:val="20"/>
          <w:szCs w:val="20"/>
          <w:lang w:val="es-ES"/>
        </w:rPr>
        <w:t>13</w:t>
      </w:r>
      <w:r w:rsidRPr="00C06F25">
        <w:rPr>
          <w:rFonts w:ascii="Times New Roman" w:hAnsi="Times New Roman" w:cs="Times New Roman"/>
          <w:sz w:val="20"/>
          <w:szCs w:val="20"/>
          <w:lang w:val="es-ES"/>
        </w:rPr>
        <w:t xml:space="preserve"> de </w:t>
      </w:r>
      <w:r w:rsidR="00C06F25" w:rsidRPr="00C06F25">
        <w:rPr>
          <w:rFonts w:ascii="Times New Roman" w:hAnsi="Times New Roman" w:cs="Times New Roman"/>
          <w:sz w:val="20"/>
          <w:szCs w:val="20"/>
          <w:lang w:val="es-ES"/>
        </w:rPr>
        <w:t xml:space="preserve">agosto </w:t>
      </w:r>
      <w:r w:rsidRPr="00C06F25">
        <w:rPr>
          <w:rFonts w:ascii="Times New Roman" w:hAnsi="Times New Roman" w:cs="Times New Roman"/>
          <w:sz w:val="20"/>
          <w:szCs w:val="20"/>
          <w:lang w:val="es-ES"/>
        </w:rPr>
        <w:t>de 202</w:t>
      </w:r>
      <w:r w:rsidR="00CE611C" w:rsidRPr="00C06F25">
        <w:rPr>
          <w:rFonts w:ascii="Times New Roman" w:hAnsi="Times New Roman" w:cs="Times New Roman"/>
          <w:sz w:val="20"/>
          <w:szCs w:val="20"/>
          <w:lang w:val="es-ES"/>
        </w:rPr>
        <w:t>6</w:t>
      </w:r>
      <w:r w:rsidRPr="00C06F25">
        <w:rPr>
          <w:rFonts w:ascii="Times New Roman" w:hAnsi="Times New Roman" w:cs="Times New Roman"/>
          <w:sz w:val="20"/>
          <w:szCs w:val="20"/>
          <w:lang w:val="es-ES"/>
        </w:rPr>
        <w:t>, el</w:t>
      </w:r>
      <w:r w:rsidR="00224394" w:rsidRPr="00C06F25">
        <w:rPr>
          <w:rFonts w:ascii="Times New Roman" w:hAnsi="Times New Roman" w:cs="Times New Roman"/>
          <w:sz w:val="20"/>
          <w:szCs w:val="20"/>
          <w:lang w:val="es-ES"/>
        </w:rPr>
        <w:t xml:space="preserve"> </w:t>
      </w:r>
      <w:r w:rsidR="00C06F25" w:rsidRPr="00C06F25">
        <w:rPr>
          <w:rFonts w:ascii="Times New Roman" w:eastAsia="Times New Roman" w:hAnsi="Times New Roman" w:cs="Times New Roman"/>
          <w:sz w:val="20"/>
          <w:szCs w:val="20"/>
          <w:lang w:val="es-ES" w:eastAsia="es-ES"/>
        </w:rPr>
        <w:t>Acuerdo por el que se reforma y adiciona el  Manual de Contabilidad Gubernamental</w:t>
      </w:r>
      <w:r w:rsidRPr="00C06F25">
        <w:rPr>
          <w:rFonts w:ascii="Times New Roman" w:hAnsi="Times New Roman" w:cs="Times New Roman"/>
          <w:bCs/>
          <w:sz w:val="20"/>
          <w:szCs w:val="20"/>
          <w:lang w:val="es-ES"/>
        </w:rPr>
        <w:t>, el cual tengo a bien</w:t>
      </w:r>
      <w:r w:rsidRPr="00C06F25">
        <w:rPr>
          <w:rFonts w:ascii="Times New Roman" w:hAnsi="Times New Roman" w:cs="Times New Roman"/>
          <w:sz w:val="20"/>
          <w:szCs w:val="20"/>
          <w:lang w:val="es-ES"/>
        </w:rPr>
        <w:t xml:space="preserve"> transcribir como a continuación se observa:</w:t>
      </w:r>
    </w:p>
    <w:p w14:paraId="2EBE23A5" w14:textId="77777777" w:rsidR="00C06F25" w:rsidRDefault="00C06F25" w:rsidP="00C06F25">
      <w:pPr>
        <w:spacing w:after="0" w:line="240" w:lineRule="auto"/>
        <w:rPr>
          <w:rFonts w:ascii="Times New Roman" w:hAnsi="Times New Roman" w:cs="Times New Roman"/>
          <w:b/>
          <w:sz w:val="20"/>
          <w:szCs w:val="20"/>
        </w:rPr>
      </w:pPr>
    </w:p>
    <w:p w14:paraId="79C443A2" w14:textId="5CE203E7" w:rsidR="00E2136E" w:rsidRPr="00C06F25" w:rsidRDefault="007823C9" w:rsidP="00C06F25">
      <w:pPr>
        <w:spacing w:after="0" w:line="240" w:lineRule="auto"/>
        <w:jc w:val="center"/>
        <w:rPr>
          <w:rFonts w:ascii="Times New Roman" w:hAnsi="Times New Roman" w:cs="Times New Roman"/>
          <w:b/>
          <w:sz w:val="20"/>
          <w:szCs w:val="20"/>
        </w:rPr>
      </w:pPr>
      <w:r w:rsidRPr="00C06F25">
        <w:rPr>
          <w:rFonts w:ascii="Times New Roman" w:hAnsi="Times New Roman" w:cs="Times New Roman"/>
          <w:b/>
          <w:sz w:val="20"/>
          <w:szCs w:val="20"/>
        </w:rPr>
        <w:t>ACUERDO POR EL QUE SE REFORMA Y ADICIONA EL MANUAL DE CONTABILIDAD GUBERNAMENTAL</w:t>
      </w:r>
    </w:p>
    <w:p w14:paraId="2D0B6F05" w14:textId="77777777" w:rsidR="00BC6B0B" w:rsidRPr="00C06F25" w:rsidRDefault="00BC6B0B" w:rsidP="00C06F25">
      <w:pPr>
        <w:pStyle w:val="ANOTACION"/>
        <w:spacing w:before="0" w:after="0" w:line="240" w:lineRule="auto"/>
        <w:jc w:val="left"/>
        <w:rPr>
          <w:sz w:val="20"/>
        </w:rPr>
      </w:pPr>
    </w:p>
    <w:p w14:paraId="7963A2B2" w14:textId="5B32203B" w:rsidR="00E2136E" w:rsidRPr="00C06F25" w:rsidRDefault="00E2136E" w:rsidP="00C06F25">
      <w:pPr>
        <w:pStyle w:val="ANOTACION"/>
        <w:spacing w:before="0" w:after="0" w:line="240" w:lineRule="auto"/>
        <w:rPr>
          <w:sz w:val="20"/>
        </w:rPr>
      </w:pPr>
      <w:r w:rsidRPr="00C06F25">
        <w:rPr>
          <w:sz w:val="20"/>
        </w:rPr>
        <w:t>CONSIDERANDO</w:t>
      </w:r>
    </w:p>
    <w:p w14:paraId="1324416E"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7E6588D0" w14:textId="2AAEE8C3"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el 31 de diciembre de 2008 fue publicada en el Diario Oficial de la Federación la Ley General de Contabilidad Gubernamental (LGCG), que tiene como objeto establecer los criterios generales que regirán la Contabilidad Gubernamental y la emisión de información financiera de los entes públicos, con el fin de lograr su adecuada armonización, para facilitar a los entes públicos el registro y la fiscalización de los activos, pasivos, ingresos y gastos y, en general, contribuir a medir la eficacia, economía y eficiencia del gasto e ingreso públicos.</w:t>
      </w:r>
    </w:p>
    <w:p w14:paraId="1772D057"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183E8109" w14:textId="70EEE277"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en este marco y en cumplimiento de sus facultades, el Consejo Nacional de Armonización Contable (CONAC) publicó en el Diario Oficial de la Federación el 8 de agosto de 2013, el Acuerdo por el que se emite la Clasificación Programática (Tipología general), cuya modificación se publicó en el mismo medio de difusión oficial el 29 de junio de 2026.</w:t>
      </w:r>
    </w:p>
    <w:p w14:paraId="2482D567"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30E8F848" w14:textId="2AAF5CAB"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el CONAC publicó en el Diario Oficial de la Federación el 22 de noviembre de 2010, el Acuerdo por el que se emite el Manual de Contabilidad Gubernamental, el cual considera en su capítulo VII a los Estados e Informes Programáticos.</w:t>
      </w:r>
    </w:p>
    <w:p w14:paraId="52224F2F"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0E57BF6D" w14:textId="77777777" w:rsidR="00BC6B0B"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la modernización de la estructura programática permite fortalecer la calidad del gasto y mejorar la toma de decisiones públicas, basada en el uso eficiente, transparente y estratégico de los recursos públicos como prioridad permanente, en congruencia con los principios de racionalidad, eficacia y eficiencia, al permitir la asignación, seguimiento y evaluación de los recursos públicos a través de programas presupuestarios, la cual debe contener la trazabilidad del gasto público, fortalecer la lógica de intervención de las políticas públicas y facilitar su evaluación.</w:t>
      </w:r>
    </w:p>
    <w:p w14:paraId="521BAC94"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65E528BA" w14:textId="3FE1C21C" w:rsidR="00BC6B0B" w:rsidRPr="00C06F25" w:rsidRDefault="00E2136E" w:rsidP="007823C9">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resulta necesario profundizar en la diferenciación de las intervenciones públicas conforme a su naturaleza y propósito, a fin de consolidar los avances alcanzados.</w:t>
      </w:r>
      <w:r w:rsidR="00BC6B0B" w:rsidRPr="00C06F25">
        <w:rPr>
          <w:rFonts w:ascii="Times New Roman" w:hAnsi="Times New Roman" w:cs="Times New Roman"/>
          <w:sz w:val="20"/>
          <w:lang w:val="es-ES_tradnl"/>
        </w:rPr>
        <w:br w:type="page"/>
      </w:r>
    </w:p>
    <w:p w14:paraId="5D98CBBE" w14:textId="0AB892D2"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lastRenderedPageBreak/>
        <w:t>Que resulta fundamental visibilizar adecuadamente estas actividades dentro de los sistemas de planeación y presupuestación pública, a fin de distinguirlas de otras intervenciones orientadas a la prestación de servicios o al apoyo de la gestión gubernamental. La correcta identificación de estas funciones permite fortalecer la comprensión del valor público que generan, mejorar la asignación de recursos y evitar interpretaciones erróneas sobre su propósito.</w:t>
      </w:r>
    </w:p>
    <w:p w14:paraId="0CDD7ECB"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49CD1216" w14:textId="23584861"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dentro de la actual Modalidad “E”, “Prestación de servicios públicos” coexisten acciones de carácter heterogéneo que, en diversos casos, no responden estrictamente a la lógica de prestación directa de servicios a la población para satisfacer demandas y necesidades de la sociedad. Esta situación puede limitar la adecuada visibilidad de dichas acciones y generar distorsiones en la interpretación del gasto y en la evaluación del desempeño. Por tanto, la Modalidad “E” se centrará exclusivamente en las actividades que realiza el sector público de manera regular y continua, mediante las cuales se proporcionan servicios que son recibidos de forma directa por la población, sin la mediación de otras instancias, para satisfacer demandas y necesidades colectivas, así como el acceso a servicios públicos en garantía de sus derechos fundamentales. Esta diferenciación contribuye a mejorar los mecanismos de seguimiento y evaluación, promoviendo una gestión orientada a resultados y una mayor rendición de cuentas ante la ciudadanía.</w:t>
      </w:r>
    </w:p>
    <w:p w14:paraId="0244AD83"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5B3BBC91" w14:textId="2855E526"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la inclusión de la Modalidad “X”, "Funciones para la gobernanza institucional" permite diferenciar acciones de carácter heterogéneo orientadas al desarrollo de funciones sustantivas de los gobiernos, cuyos entregables se dirigen principalmente a otras instituciones públicas. Disponer de una modalidad específica para estas funciones permite visibilizar acciones que se relacionan en mayor medida con las facultades correspondientes a los entes públicos, cuya implementación deriva en la ejecución de actividades que involucran la interacción o la participación de la población. Estas actividades representan funciones necesarias para el cumplimiento de responsabilidades del Estado, las cuales no constituyen, por sí mismas, demandas sociales, sino que se centran en actividades gubernamentales, tales como funciones aduaneras, de recaudación tributaria, catastro, funciones registrales, control vehicular, regulación de mercados y panteones, preservación del patrimonio documental, histórico y cultural, gestión de expropiaciones, actividades asociadas al ciclo de producción de energía eléctrica y petróleo, así como servicios auxiliares inherentes al desarrollo de estos, administración del sistema penitenciario, inteligencia en materia de seguridad y otras funciones de gobierno con estas características.</w:t>
      </w:r>
    </w:p>
    <w:p w14:paraId="519DED83"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1DBDFA11" w14:textId="1FC131BD"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Que estos ajustes contribuirán a evitar distorsiones en la interpretación del gasto público, facilitando una lectura más precisa de la asignación de recursos y de los objetivos que persiguen las distintas acciones gubernamentales. Asimismo, permitirán mejorar los procesos de seguimiento y evaluación, al contar con categorías más congruentes con la naturaleza de las intervenciones para fortalecer la coherencia programática y la transparencia.</w:t>
      </w:r>
    </w:p>
    <w:p w14:paraId="4A013C2A" w14:textId="77777777" w:rsidR="00BC6B0B" w:rsidRPr="00C06F25" w:rsidRDefault="00BC6B0B" w:rsidP="00C06F25">
      <w:pPr>
        <w:pStyle w:val="Texto"/>
        <w:spacing w:after="0" w:line="240" w:lineRule="auto"/>
        <w:ind w:firstLine="0"/>
        <w:rPr>
          <w:rFonts w:ascii="Times New Roman" w:hAnsi="Times New Roman" w:cs="Times New Roman"/>
          <w:sz w:val="20"/>
          <w:lang w:val="es-ES_tradnl"/>
        </w:rPr>
      </w:pPr>
    </w:p>
    <w:p w14:paraId="1C2F2D87" w14:textId="32ADA0DE" w:rsidR="00E2136E" w:rsidRPr="00C06F25" w:rsidRDefault="00E2136E" w:rsidP="00C06F25">
      <w:pPr>
        <w:pStyle w:val="Texto"/>
        <w:spacing w:after="0" w:line="240" w:lineRule="auto"/>
        <w:ind w:firstLine="0"/>
        <w:rPr>
          <w:rFonts w:ascii="Times New Roman" w:hAnsi="Times New Roman" w:cs="Times New Roman"/>
          <w:sz w:val="20"/>
          <w:lang w:val="es-ES_tradnl"/>
        </w:rPr>
      </w:pPr>
      <w:r w:rsidRPr="00C06F25">
        <w:rPr>
          <w:rFonts w:ascii="Times New Roman" w:hAnsi="Times New Roman" w:cs="Times New Roman"/>
          <w:sz w:val="20"/>
          <w:lang w:val="es-ES_tradnl"/>
        </w:rPr>
        <w:t>Por lo anterior, el Consejo Nacional de Armonización Contable aprobó el siguiente:</w:t>
      </w:r>
    </w:p>
    <w:p w14:paraId="11AD1369" w14:textId="77777777" w:rsidR="00BC6B0B" w:rsidRPr="00C06F25" w:rsidRDefault="00BC6B0B" w:rsidP="00C06F25">
      <w:pPr>
        <w:pStyle w:val="Texto"/>
        <w:spacing w:after="0" w:line="240" w:lineRule="auto"/>
        <w:ind w:firstLine="0"/>
        <w:rPr>
          <w:rFonts w:ascii="Times New Roman" w:hAnsi="Times New Roman" w:cs="Times New Roman"/>
          <w:b/>
          <w:sz w:val="20"/>
          <w:lang w:val="es-ES_tradnl"/>
        </w:rPr>
      </w:pPr>
    </w:p>
    <w:p w14:paraId="58F2553B" w14:textId="2C6DF718" w:rsidR="00E2136E" w:rsidRPr="00C06F25" w:rsidRDefault="00E2136E" w:rsidP="00C06F25">
      <w:pPr>
        <w:pStyle w:val="Texto"/>
        <w:spacing w:after="0" w:line="240" w:lineRule="auto"/>
        <w:ind w:firstLine="0"/>
        <w:jc w:val="center"/>
        <w:rPr>
          <w:rFonts w:ascii="Times New Roman" w:hAnsi="Times New Roman" w:cs="Times New Roman"/>
          <w:b/>
          <w:sz w:val="20"/>
          <w:lang w:val="es-ES_tradnl"/>
        </w:rPr>
      </w:pPr>
      <w:r w:rsidRPr="00C06F25">
        <w:rPr>
          <w:rFonts w:ascii="Times New Roman" w:hAnsi="Times New Roman" w:cs="Times New Roman"/>
          <w:b/>
          <w:sz w:val="20"/>
          <w:lang w:val="es-ES_tradnl"/>
        </w:rPr>
        <w:t>Acuerdo por el que se reforma y adiciona el Manual de Contabilidad Gubernamental</w:t>
      </w:r>
    </w:p>
    <w:p w14:paraId="04228950" w14:textId="77777777" w:rsidR="00BC6B0B" w:rsidRPr="00C06F25" w:rsidRDefault="00BC6B0B" w:rsidP="00C06F25">
      <w:pPr>
        <w:pStyle w:val="Texto"/>
        <w:spacing w:after="0" w:line="240" w:lineRule="auto"/>
        <w:ind w:firstLine="0"/>
        <w:rPr>
          <w:rFonts w:ascii="Times New Roman" w:hAnsi="Times New Roman" w:cs="Times New Roman"/>
          <w:b/>
          <w:sz w:val="20"/>
        </w:rPr>
      </w:pPr>
    </w:p>
    <w:p w14:paraId="63BC9352" w14:textId="37CE65C2"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ARTÍCULO ÚNICO.</w:t>
      </w:r>
      <w:r w:rsidRPr="00C06F25">
        <w:rPr>
          <w:rFonts w:ascii="Times New Roman" w:hAnsi="Times New Roman" w:cs="Times New Roman"/>
          <w:sz w:val="20"/>
        </w:rPr>
        <w:t xml:space="preserve"> Se reforma el Manual de Contabilidad Gubernamental, adicionando en el Capítulo VII de los Estados e Informes Contables, Presupuestarios, Programáticos y de los Indicadores de Postura Fiscal, apartado IV. Estados e Informes Programáticos, la modalidad X Funciones para la gobernanza institucional.</w:t>
      </w:r>
    </w:p>
    <w:p w14:paraId="14256DAB" w14:textId="77777777" w:rsidR="00BC6B0B" w:rsidRPr="00C06F25" w:rsidRDefault="00BC6B0B" w:rsidP="00C06F25">
      <w:pPr>
        <w:pStyle w:val="Texto"/>
        <w:spacing w:after="0" w:line="240" w:lineRule="auto"/>
        <w:ind w:firstLine="0"/>
        <w:jc w:val="center"/>
        <w:rPr>
          <w:rFonts w:ascii="Times New Roman" w:hAnsi="Times New Roman" w:cs="Times New Roman"/>
          <w:b/>
          <w:sz w:val="20"/>
        </w:rPr>
      </w:pPr>
    </w:p>
    <w:p w14:paraId="546C974A" w14:textId="3BFA80A1"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CAPÍTULO VII</w:t>
      </w:r>
    </w:p>
    <w:p w14:paraId="6EC1B54D" w14:textId="77777777" w:rsidR="00BC6B0B" w:rsidRPr="00C06F25" w:rsidRDefault="00BC6B0B" w:rsidP="00C06F25">
      <w:pPr>
        <w:pStyle w:val="Texto"/>
        <w:spacing w:after="0" w:line="240" w:lineRule="auto"/>
        <w:ind w:firstLine="0"/>
        <w:jc w:val="center"/>
        <w:rPr>
          <w:rFonts w:ascii="Times New Roman" w:hAnsi="Times New Roman" w:cs="Times New Roman"/>
          <w:b/>
          <w:sz w:val="20"/>
        </w:rPr>
      </w:pPr>
    </w:p>
    <w:p w14:paraId="64F4DE4D" w14:textId="7AECF00A"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De los Estados e Informes Contables, Presupuestarios, Programáticos y de los Indicadores de Postura Fiscal</w:t>
      </w:r>
    </w:p>
    <w:p w14:paraId="1B76CBFE" w14:textId="77777777" w:rsidR="00BC6B0B" w:rsidRPr="00C06F25" w:rsidRDefault="00BC6B0B" w:rsidP="00C06F25">
      <w:pPr>
        <w:pStyle w:val="Texto"/>
        <w:spacing w:after="0" w:line="240" w:lineRule="auto"/>
        <w:ind w:firstLine="0"/>
        <w:jc w:val="center"/>
        <w:rPr>
          <w:rFonts w:ascii="Times New Roman" w:hAnsi="Times New Roman" w:cs="Times New Roman"/>
          <w:b/>
          <w:sz w:val="20"/>
        </w:rPr>
      </w:pPr>
    </w:p>
    <w:p w14:paraId="210129CF" w14:textId="18554CFA"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Índice</w:t>
      </w:r>
    </w:p>
    <w:p w14:paraId="44ADAB03"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p w14:paraId="55867080"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s-MX"/>
        </w:rPr>
      </w:pPr>
      <w:r w:rsidRPr="00C06F25">
        <w:rPr>
          <w:rFonts w:ascii="Times New Roman" w:hAnsi="Times New Roman" w:cs="Times New Roman"/>
          <w:b/>
          <w:sz w:val="20"/>
          <w:lang w:val="es-MX"/>
        </w:rPr>
        <w:t>I. Objetivo y Consideraciones Generales</w:t>
      </w:r>
    </w:p>
    <w:p w14:paraId="2196B33F" w14:textId="77777777" w:rsidR="00E2136E" w:rsidRPr="00C06F25" w:rsidRDefault="00E2136E" w:rsidP="00C06F25">
      <w:pPr>
        <w:pStyle w:val="Texto"/>
        <w:spacing w:after="0" w:line="240" w:lineRule="auto"/>
        <w:ind w:firstLine="0"/>
        <w:rPr>
          <w:rFonts w:ascii="Times New Roman" w:hAnsi="Times New Roman" w:cs="Times New Roman"/>
          <w:b/>
          <w:sz w:val="20"/>
          <w:lang w:val="es-MX"/>
        </w:rPr>
      </w:pPr>
      <w:r w:rsidRPr="00C06F25">
        <w:rPr>
          <w:rFonts w:ascii="Times New Roman" w:hAnsi="Times New Roman" w:cs="Times New Roman"/>
          <w:b/>
          <w:sz w:val="20"/>
          <w:lang w:val="es-MX"/>
        </w:rPr>
        <w:t>…</w:t>
      </w:r>
    </w:p>
    <w:p w14:paraId="2D673C13"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s-MX"/>
        </w:rPr>
      </w:pPr>
      <w:r w:rsidRPr="00C06F25">
        <w:rPr>
          <w:rFonts w:ascii="Times New Roman" w:hAnsi="Times New Roman" w:cs="Times New Roman"/>
          <w:b/>
          <w:sz w:val="20"/>
          <w:lang w:val="es-MX"/>
        </w:rPr>
        <w:t>II. Estados e Información Contable</w:t>
      </w:r>
    </w:p>
    <w:p w14:paraId="6C78639D" w14:textId="77777777" w:rsidR="00E2136E" w:rsidRPr="00C06F25" w:rsidRDefault="00E2136E" w:rsidP="00C06F25">
      <w:pPr>
        <w:pStyle w:val="Texto"/>
        <w:spacing w:after="0" w:line="240" w:lineRule="auto"/>
        <w:ind w:firstLine="0"/>
        <w:rPr>
          <w:rFonts w:ascii="Times New Roman" w:hAnsi="Times New Roman" w:cs="Times New Roman"/>
          <w:b/>
          <w:sz w:val="20"/>
          <w:lang w:val="es-MX"/>
        </w:rPr>
      </w:pPr>
      <w:r w:rsidRPr="00C06F25">
        <w:rPr>
          <w:rFonts w:ascii="Times New Roman" w:hAnsi="Times New Roman" w:cs="Times New Roman"/>
          <w:b/>
          <w:sz w:val="20"/>
          <w:lang w:val="es-MX"/>
        </w:rPr>
        <w:t>…</w:t>
      </w:r>
    </w:p>
    <w:p w14:paraId="61927F82"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s-MX"/>
        </w:rPr>
      </w:pPr>
      <w:r w:rsidRPr="00C06F25">
        <w:rPr>
          <w:rFonts w:ascii="Times New Roman" w:hAnsi="Times New Roman" w:cs="Times New Roman"/>
          <w:b/>
          <w:sz w:val="20"/>
          <w:lang w:val="es-MX"/>
        </w:rPr>
        <w:t>III. Estados e Informes Presupuestarios</w:t>
      </w:r>
    </w:p>
    <w:p w14:paraId="4C3299A2" w14:textId="77777777" w:rsidR="00E2136E" w:rsidRPr="00C06F25" w:rsidRDefault="00E2136E" w:rsidP="00C06F25">
      <w:pPr>
        <w:pStyle w:val="Texto"/>
        <w:spacing w:after="0" w:line="240" w:lineRule="auto"/>
        <w:ind w:firstLine="0"/>
        <w:rPr>
          <w:rFonts w:ascii="Times New Roman" w:hAnsi="Times New Roman" w:cs="Times New Roman"/>
          <w:b/>
          <w:sz w:val="20"/>
          <w:lang w:val="es-MX"/>
        </w:rPr>
      </w:pPr>
      <w:r w:rsidRPr="00C06F25">
        <w:rPr>
          <w:rFonts w:ascii="Times New Roman" w:hAnsi="Times New Roman" w:cs="Times New Roman"/>
          <w:b/>
          <w:sz w:val="20"/>
          <w:lang w:val="es-MX"/>
        </w:rPr>
        <w:t>…</w:t>
      </w:r>
    </w:p>
    <w:p w14:paraId="4C3CBBE9"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s-MX"/>
        </w:rPr>
      </w:pPr>
      <w:r w:rsidRPr="00C06F25">
        <w:rPr>
          <w:rFonts w:ascii="Times New Roman" w:hAnsi="Times New Roman" w:cs="Times New Roman"/>
          <w:b/>
          <w:sz w:val="20"/>
          <w:lang w:val="es-MX"/>
        </w:rPr>
        <w:t>IV. Estados e Informes Programáticos</w:t>
      </w:r>
    </w:p>
    <w:p w14:paraId="4217CA3C" w14:textId="77777777" w:rsidR="00BC6B0B" w:rsidRPr="00C06F25" w:rsidRDefault="00BC6B0B" w:rsidP="00C06F25">
      <w:pPr>
        <w:pStyle w:val="Texto"/>
        <w:spacing w:after="0" w:line="240" w:lineRule="auto"/>
        <w:ind w:firstLine="0"/>
        <w:jc w:val="center"/>
        <w:rPr>
          <w:rFonts w:ascii="Times New Roman" w:hAnsi="Times New Roman" w:cs="Times New Roman"/>
          <w:b/>
          <w:sz w:val="20"/>
          <w:lang w:val="es-MX"/>
        </w:rPr>
      </w:pPr>
    </w:p>
    <w:p w14:paraId="7FD3BC54" w14:textId="77777777" w:rsidR="00C92635" w:rsidRPr="00C06F25" w:rsidRDefault="00C92635" w:rsidP="00C06F25">
      <w:pPr>
        <w:spacing w:after="0" w:line="240" w:lineRule="auto"/>
        <w:rPr>
          <w:rFonts w:ascii="Times New Roman" w:eastAsia="Times New Roman" w:hAnsi="Times New Roman" w:cs="Times New Roman"/>
          <w:b/>
          <w:sz w:val="20"/>
          <w:szCs w:val="20"/>
          <w:lang w:eastAsia="es-ES"/>
        </w:rPr>
      </w:pPr>
      <w:r w:rsidRPr="00C06F25">
        <w:rPr>
          <w:rFonts w:ascii="Times New Roman" w:hAnsi="Times New Roman" w:cs="Times New Roman"/>
          <w:b/>
          <w:sz w:val="20"/>
        </w:rPr>
        <w:br w:type="page"/>
      </w:r>
    </w:p>
    <w:p w14:paraId="5101AE3D" w14:textId="3A162D46" w:rsidR="00E2136E" w:rsidRPr="00C06F25" w:rsidRDefault="00E2136E" w:rsidP="00C06F25">
      <w:pPr>
        <w:pStyle w:val="Texto"/>
        <w:spacing w:after="0" w:line="240" w:lineRule="auto"/>
        <w:ind w:firstLine="0"/>
        <w:jc w:val="center"/>
        <w:rPr>
          <w:rFonts w:ascii="Times New Roman" w:hAnsi="Times New Roman" w:cs="Times New Roman"/>
          <w:b/>
          <w:sz w:val="20"/>
          <w:lang w:val="es-MX"/>
        </w:rPr>
      </w:pPr>
      <w:r w:rsidRPr="00C06F25">
        <w:rPr>
          <w:rFonts w:ascii="Times New Roman" w:hAnsi="Times New Roman" w:cs="Times New Roman"/>
          <w:b/>
          <w:sz w:val="20"/>
          <w:lang w:val="es-MX"/>
        </w:rPr>
        <w:lastRenderedPageBreak/>
        <w:t>Finalidad</w:t>
      </w:r>
    </w:p>
    <w:p w14:paraId="57D42E32" w14:textId="77777777" w:rsidR="00C06F25" w:rsidRPr="00C06F25" w:rsidRDefault="00C06F25" w:rsidP="00C06F25">
      <w:pPr>
        <w:pStyle w:val="Texto"/>
        <w:spacing w:after="0" w:line="240" w:lineRule="auto"/>
        <w:ind w:firstLine="0"/>
        <w:rPr>
          <w:rFonts w:ascii="Times New Roman" w:hAnsi="Times New Roman" w:cs="Times New Roman"/>
          <w:b/>
          <w:sz w:val="20"/>
          <w:lang w:val="es-MX"/>
        </w:rPr>
      </w:pPr>
    </w:p>
    <w:p w14:paraId="488636C5" w14:textId="77777777" w:rsidR="00E2136E" w:rsidRPr="00C06F25" w:rsidRDefault="00E2136E" w:rsidP="00C06F25">
      <w:pPr>
        <w:pStyle w:val="Texto"/>
        <w:spacing w:after="0" w:line="240" w:lineRule="auto"/>
        <w:rPr>
          <w:rFonts w:ascii="Times New Roman" w:hAnsi="Times New Roman" w:cs="Times New Roman"/>
          <w:b/>
          <w:sz w:val="20"/>
        </w:rPr>
      </w:pPr>
      <w:r w:rsidRPr="00C06F25">
        <w:rPr>
          <w:rFonts w:ascii="Times New Roman" w:hAnsi="Times New Roman" w:cs="Times New Roman"/>
          <w:b/>
          <w:sz w:val="20"/>
        </w:rPr>
        <w:t>…</w:t>
      </w:r>
    </w:p>
    <w:p w14:paraId="5D54B6C9" w14:textId="77777777" w:rsidR="00BC6B0B" w:rsidRPr="00C06F25" w:rsidRDefault="00BC6B0B" w:rsidP="00C06F25">
      <w:pPr>
        <w:pStyle w:val="Texto"/>
        <w:spacing w:after="0" w:line="240" w:lineRule="auto"/>
        <w:ind w:firstLine="0"/>
        <w:rPr>
          <w:rFonts w:ascii="Times New Roman" w:hAnsi="Times New Roman" w:cs="Times New Roman"/>
          <w:b/>
          <w:sz w:val="20"/>
          <w:lang w:val="es-MX"/>
        </w:rPr>
      </w:pPr>
    </w:p>
    <w:p w14:paraId="5FF010E3" w14:textId="6C5EFBEA" w:rsidR="00E2136E" w:rsidRPr="00C06F25" w:rsidRDefault="00E2136E" w:rsidP="00C06F25">
      <w:pPr>
        <w:pStyle w:val="Texto"/>
        <w:spacing w:after="0" w:line="240" w:lineRule="auto"/>
        <w:ind w:firstLine="0"/>
        <w:jc w:val="center"/>
        <w:rPr>
          <w:rFonts w:ascii="Times New Roman" w:hAnsi="Times New Roman" w:cs="Times New Roman"/>
          <w:b/>
          <w:sz w:val="20"/>
          <w:lang w:val="es-MX"/>
        </w:rPr>
      </w:pPr>
      <w:r w:rsidRPr="00C06F25">
        <w:rPr>
          <w:rFonts w:ascii="Times New Roman" w:hAnsi="Times New Roman" w:cs="Times New Roman"/>
          <w:b/>
          <w:sz w:val="20"/>
          <w:lang w:val="es-MX"/>
        </w:rPr>
        <w:t>Estructura del Formato</w:t>
      </w:r>
    </w:p>
    <w:p w14:paraId="7B2F3167" w14:textId="32F07C86" w:rsidR="00BC6B0B" w:rsidRPr="00C06F25" w:rsidRDefault="00BC6B0B" w:rsidP="00C06F25">
      <w:pPr>
        <w:pStyle w:val="Texto"/>
        <w:tabs>
          <w:tab w:val="left" w:pos="3985"/>
        </w:tabs>
        <w:spacing w:after="0" w:line="240" w:lineRule="auto"/>
        <w:ind w:firstLine="0"/>
        <w:rPr>
          <w:rFonts w:ascii="Times New Roman" w:hAnsi="Times New Roman" w:cs="Times New Roman"/>
          <w:b/>
          <w:sz w:val="20"/>
          <w:lang w:val="es-MX"/>
        </w:rPr>
      </w:pPr>
    </w:p>
    <w:tbl>
      <w:tblPr>
        <w:tblW w:w="5000" w:type="pct"/>
        <w:tblBorders>
          <w:top w:val="single" w:sz="6" w:space="0" w:color="auto"/>
          <w:left w:val="single" w:sz="6" w:space="0" w:color="auto"/>
          <w:bottom w:val="single" w:sz="6" w:space="0" w:color="auto"/>
          <w:right w:val="single" w:sz="6" w:space="0" w:color="auto"/>
        </w:tblBorders>
        <w:tblLayout w:type="fixed"/>
        <w:tblCellMar>
          <w:left w:w="72" w:type="dxa"/>
          <w:right w:w="72" w:type="dxa"/>
        </w:tblCellMar>
        <w:tblLook w:val="0000" w:firstRow="0" w:lastRow="0" w:firstColumn="0" w:lastColumn="0" w:noHBand="0" w:noVBand="0"/>
      </w:tblPr>
      <w:tblGrid>
        <w:gridCol w:w="195"/>
        <w:gridCol w:w="207"/>
        <w:gridCol w:w="2567"/>
        <w:gridCol w:w="1133"/>
        <w:gridCol w:w="1420"/>
        <w:gridCol w:w="1159"/>
        <w:gridCol w:w="1093"/>
        <w:gridCol w:w="868"/>
        <w:gridCol w:w="1314"/>
      </w:tblGrid>
      <w:tr w:rsidR="00E2136E" w:rsidRPr="00C06F25" w14:paraId="6F73D71A" w14:textId="77777777" w:rsidTr="00C92635">
        <w:trPr>
          <w:trHeight w:val="198"/>
        </w:trPr>
        <w:tc>
          <w:tcPr>
            <w:tcW w:w="5000" w:type="pct"/>
            <w:gridSpan w:val="9"/>
            <w:tcBorders>
              <w:top w:val="single" w:sz="6" w:space="0" w:color="auto"/>
              <w:bottom w:val="nil"/>
            </w:tcBorders>
            <w:noWrap/>
            <w:vAlign w:val="center"/>
          </w:tcPr>
          <w:p w14:paraId="17C4AED5"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Nombre del Ente Público</w:t>
            </w:r>
          </w:p>
        </w:tc>
      </w:tr>
      <w:tr w:rsidR="00E2136E" w:rsidRPr="00C06F25" w14:paraId="5E91C48B" w14:textId="77777777" w:rsidTr="00C92635">
        <w:trPr>
          <w:trHeight w:val="198"/>
        </w:trPr>
        <w:tc>
          <w:tcPr>
            <w:tcW w:w="5000" w:type="pct"/>
            <w:gridSpan w:val="9"/>
            <w:tcBorders>
              <w:top w:val="nil"/>
              <w:bottom w:val="nil"/>
            </w:tcBorders>
            <w:vAlign w:val="center"/>
          </w:tcPr>
          <w:p w14:paraId="4A0FE35A"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Gasto por Categoría Programática</w:t>
            </w:r>
          </w:p>
        </w:tc>
      </w:tr>
      <w:tr w:rsidR="00E2136E" w:rsidRPr="00C06F25" w14:paraId="10426F90" w14:textId="77777777" w:rsidTr="00C92635">
        <w:trPr>
          <w:trHeight w:val="198"/>
        </w:trPr>
        <w:tc>
          <w:tcPr>
            <w:tcW w:w="5000" w:type="pct"/>
            <w:gridSpan w:val="9"/>
            <w:tcBorders>
              <w:top w:val="nil"/>
              <w:bottom w:val="nil"/>
            </w:tcBorders>
            <w:vAlign w:val="center"/>
          </w:tcPr>
          <w:p w14:paraId="192DE1F7"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Del XXXX al XXXX</w:t>
            </w:r>
          </w:p>
        </w:tc>
      </w:tr>
      <w:tr w:rsidR="00E2136E" w:rsidRPr="00C06F25" w14:paraId="314A4644" w14:textId="77777777" w:rsidTr="00C92635">
        <w:trPr>
          <w:trHeight w:val="198"/>
        </w:trPr>
        <w:tc>
          <w:tcPr>
            <w:tcW w:w="5000" w:type="pct"/>
            <w:gridSpan w:val="9"/>
            <w:tcBorders>
              <w:top w:val="nil"/>
              <w:bottom w:val="single" w:sz="6" w:space="0" w:color="auto"/>
            </w:tcBorders>
            <w:vAlign w:val="center"/>
          </w:tcPr>
          <w:p w14:paraId="5FBEAEF1"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(Cifras en Pesos)</w:t>
            </w:r>
          </w:p>
        </w:tc>
      </w:tr>
      <w:tr w:rsidR="00E2136E" w:rsidRPr="00C06F25" w14:paraId="0D3DE7D9" w14:textId="77777777" w:rsidTr="00C92635">
        <w:trPr>
          <w:trHeight w:val="198"/>
        </w:trPr>
        <w:tc>
          <w:tcPr>
            <w:tcW w:w="1491" w:type="pct"/>
            <w:gridSpan w:val="3"/>
            <w:vMerge w:val="restart"/>
            <w:tcBorders>
              <w:top w:val="single" w:sz="6" w:space="0" w:color="auto"/>
              <w:right w:val="single" w:sz="6" w:space="0" w:color="auto"/>
            </w:tcBorders>
            <w:vAlign w:val="center"/>
          </w:tcPr>
          <w:p w14:paraId="09767C11"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Concepto</w:t>
            </w:r>
          </w:p>
        </w:tc>
        <w:tc>
          <w:tcPr>
            <w:tcW w:w="2849" w:type="pct"/>
            <w:gridSpan w:val="5"/>
            <w:tcBorders>
              <w:top w:val="single" w:sz="6" w:space="0" w:color="auto"/>
              <w:left w:val="single" w:sz="6" w:space="0" w:color="auto"/>
              <w:bottom w:val="single" w:sz="6" w:space="0" w:color="auto"/>
              <w:right w:val="single" w:sz="6" w:space="0" w:color="auto"/>
            </w:tcBorders>
            <w:vAlign w:val="center"/>
          </w:tcPr>
          <w:p w14:paraId="21825818"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Egresos</w:t>
            </w:r>
          </w:p>
        </w:tc>
        <w:tc>
          <w:tcPr>
            <w:tcW w:w="660" w:type="pct"/>
            <w:vMerge w:val="restart"/>
            <w:tcBorders>
              <w:top w:val="single" w:sz="6" w:space="0" w:color="auto"/>
              <w:left w:val="single" w:sz="6" w:space="0" w:color="auto"/>
            </w:tcBorders>
            <w:vAlign w:val="center"/>
          </w:tcPr>
          <w:p w14:paraId="207A41E0"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Subejercicio</w:t>
            </w:r>
          </w:p>
        </w:tc>
      </w:tr>
      <w:tr w:rsidR="00E2136E" w:rsidRPr="00C06F25" w14:paraId="027EBD94" w14:textId="77777777" w:rsidTr="00C92635">
        <w:trPr>
          <w:trHeight w:val="198"/>
        </w:trPr>
        <w:tc>
          <w:tcPr>
            <w:tcW w:w="1491" w:type="pct"/>
            <w:gridSpan w:val="3"/>
            <w:vMerge/>
            <w:tcBorders>
              <w:bottom w:val="single" w:sz="6" w:space="0" w:color="auto"/>
              <w:right w:val="single" w:sz="6" w:space="0" w:color="auto"/>
            </w:tcBorders>
            <w:vAlign w:val="center"/>
          </w:tcPr>
          <w:p w14:paraId="1AF42F86"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p>
        </w:tc>
        <w:tc>
          <w:tcPr>
            <w:tcW w:w="569" w:type="pct"/>
            <w:tcBorders>
              <w:top w:val="single" w:sz="6" w:space="0" w:color="auto"/>
              <w:left w:val="single" w:sz="6" w:space="0" w:color="auto"/>
              <w:bottom w:val="single" w:sz="6" w:space="0" w:color="auto"/>
              <w:right w:val="single" w:sz="6" w:space="0" w:color="auto"/>
            </w:tcBorders>
            <w:vAlign w:val="center"/>
          </w:tcPr>
          <w:p w14:paraId="24CFEA4B"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Aprobado</w:t>
            </w:r>
          </w:p>
        </w:tc>
        <w:tc>
          <w:tcPr>
            <w:tcW w:w="713" w:type="pct"/>
            <w:tcBorders>
              <w:top w:val="single" w:sz="6" w:space="0" w:color="auto"/>
              <w:left w:val="single" w:sz="6" w:space="0" w:color="auto"/>
              <w:bottom w:val="single" w:sz="6" w:space="0" w:color="auto"/>
              <w:right w:val="single" w:sz="6" w:space="0" w:color="auto"/>
            </w:tcBorders>
            <w:vAlign w:val="center"/>
          </w:tcPr>
          <w:p w14:paraId="575C0514"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Ampliaciones/ (Reducciones)</w:t>
            </w:r>
          </w:p>
        </w:tc>
        <w:tc>
          <w:tcPr>
            <w:tcW w:w="582" w:type="pct"/>
            <w:tcBorders>
              <w:top w:val="single" w:sz="6" w:space="0" w:color="auto"/>
              <w:left w:val="single" w:sz="6" w:space="0" w:color="auto"/>
              <w:bottom w:val="single" w:sz="6" w:space="0" w:color="auto"/>
              <w:right w:val="single" w:sz="6" w:space="0" w:color="auto"/>
            </w:tcBorders>
            <w:vAlign w:val="center"/>
          </w:tcPr>
          <w:p w14:paraId="003BB533"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Modificado</w:t>
            </w:r>
          </w:p>
        </w:tc>
        <w:tc>
          <w:tcPr>
            <w:tcW w:w="549" w:type="pct"/>
            <w:tcBorders>
              <w:top w:val="single" w:sz="6" w:space="0" w:color="auto"/>
              <w:left w:val="single" w:sz="6" w:space="0" w:color="auto"/>
              <w:bottom w:val="single" w:sz="6" w:space="0" w:color="auto"/>
              <w:right w:val="single" w:sz="6" w:space="0" w:color="auto"/>
            </w:tcBorders>
            <w:vAlign w:val="center"/>
          </w:tcPr>
          <w:p w14:paraId="0DA30C58"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Devengado</w:t>
            </w:r>
          </w:p>
        </w:tc>
        <w:tc>
          <w:tcPr>
            <w:tcW w:w="436" w:type="pct"/>
            <w:tcBorders>
              <w:top w:val="single" w:sz="6" w:space="0" w:color="auto"/>
              <w:left w:val="single" w:sz="6" w:space="0" w:color="auto"/>
              <w:bottom w:val="single" w:sz="6" w:space="0" w:color="auto"/>
              <w:right w:val="single" w:sz="6" w:space="0" w:color="auto"/>
            </w:tcBorders>
            <w:vAlign w:val="center"/>
          </w:tcPr>
          <w:p w14:paraId="431D42E5"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Pagado</w:t>
            </w:r>
          </w:p>
        </w:tc>
        <w:tc>
          <w:tcPr>
            <w:tcW w:w="660" w:type="pct"/>
            <w:vMerge/>
            <w:tcBorders>
              <w:left w:val="single" w:sz="6" w:space="0" w:color="auto"/>
              <w:bottom w:val="single" w:sz="6" w:space="0" w:color="auto"/>
            </w:tcBorders>
            <w:vAlign w:val="center"/>
          </w:tcPr>
          <w:p w14:paraId="549C1281"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p>
        </w:tc>
      </w:tr>
      <w:tr w:rsidR="00E2136E" w:rsidRPr="00C06F25" w14:paraId="706162C3" w14:textId="77777777" w:rsidTr="00C92635">
        <w:trPr>
          <w:trHeight w:val="198"/>
        </w:trPr>
        <w:tc>
          <w:tcPr>
            <w:tcW w:w="1491" w:type="pct"/>
            <w:gridSpan w:val="3"/>
            <w:tcBorders>
              <w:top w:val="single" w:sz="6" w:space="0" w:color="auto"/>
              <w:right w:val="single" w:sz="6" w:space="0" w:color="auto"/>
            </w:tcBorders>
          </w:tcPr>
          <w:p w14:paraId="533B7AA8"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Programas</w:t>
            </w:r>
          </w:p>
        </w:tc>
        <w:tc>
          <w:tcPr>
            <w:tcW w:w="569" w:type="pct"/>
            <w:tcBorders>
              <w:top w:val="single" w:sz="6" w:space="0" w:color="auto"/>
              <w:left w:val="single" w:sz="6" w:space="0" w:color="auto"/>
              <w:bottom w:val="nil"/>
              <w:right w:val="single" w:sz="6" w:space="0" w:color="auto"/>
            </w:tcBorders>
          </w:tcPr>
          <w:p w14:paraId="2BDD591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single" w:sz="6" w:space="0" w:color="auto"/>
              <w:left w:val="single" w:sz="6" w:space="0" w:color="auto"/>
              <w:bottom w:val="nil"/>
              <w:right w:val="single" w:sz="6" w:space="0" w:color="auto"/>
            </w:tcBorders>
          </w:tcPr>
          <w:p w14:paraId="65AFEB4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single" w:sz="6" w:space="0" w:color="auto"/>
              <w:left w:val="single" w:sz="6" w:space="0" w:color="auto"/>
              <w:bottom w:val="nil"/>
              <w:right w:val="single" w:sz="6" w:space="0" w:color="auto"/>
            </w:tcBorders>
          </w:tcPr>
          <w:p w14:paraId="28E2ACE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single" w:sz="6" w:space="0" w:color="auto"/>
              <w:left w:val="single" w:sz="6" w:space="0" w:color="auto"/>
              <w:bottom w:val="nil"/>
              <w:right w:val="single" w:sz="6" w:space="0" w:color="auto"/>
            </w:tcBorders>
          </w:tcPr>
          <w:p w14:paraId="1B111D0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single" w:sz="6" w:space="0" w:color="auto"/>
              <w:left w:val="single" w:sz="6" w:space="0" w:color="auto"/>
              <w:bottom w:val="nil"/>
              <w:right w:val="single" w:sz="6" w:space="0" w:color="auto"/>
            </w:tcBorders>
          </w:tcPr>
          <w:p w14:paraId="7A924A1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single" w:sz="6" w:space="0" w:color="auto"/>
              <w:left w:val="single" w:sz="6" w:space="0" w:color="auto"/>
              <w:bottom w:val="nil"/>
            </w:tcBorders>
          </w:tcPr>
          <w:p w14:paraId="59320E74"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9368E88" w14:textId="77777777" w:rsidTr="00C92635">
        <w:trPr>
          <w:trHeight w:val="198"/>
        </w:trPr>
        <w:tc>
          <w:tcPr>
            <w:tcW w:w="98" w:type="pct"/>
          </w:tcPr>
          <w:p w14:paraId="6316BEE2"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93" w:type="pct"/>
            <w:gridSpan w:val="2"/>
            <w:tcBorders>
              <w:right w:val="single" w:sz="6" w:space="0" w:color="auto"/>
            </w:tcBorders>
          </w:tcPr>
          <w:p w14:paraId="7AA5E19A"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Subsidios: Sector Social y Privado o Entidades Federativas y Municipios</w:t>
            </w:r>
          </w:p>
        </w:tc>
        <w:tc>
          <w:tcPr>
            <w:tcW w:w="569" w:type="pct"/>
            <w:tcBorders>
              <w:top w:val="nil"/>
              <w:left w:val="single" w:sz="6" w:space="0" w:color="auto"/>
              <w:bottom w:val="nil"/>
              <w:right w:val="single" w:sz="6" w:space="0" w:color="auto"/>
            </w:tcBorders>
          </w:tcPr>
          <w:p w14:paraId="48CCDAA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75ED8033"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335C1991"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6F4D9F0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0FDA90B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4EEF30F9"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5D94FE6C" w14:textId="77777777" w:rsidTr="00C92635">
        <w:trPr>
          <w:trHeight w:val="198"/>
        </w:trPr>
        <w:tc>
          <w:tcPr>
            <w:tcW w:w="98" w:type="pct"/>
          </w:tcPr>
          <w:p w14:paraId="4D06DB9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1B22DDB7"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23A06F41"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tc>
        <w:tc>
          <w:tcPr>
            <w:tcW w:w="569" w:type="pct"/>
            <w:tcBorders>
              <w:top w:val="nil"/>
              <w:left w:val="single" w:sz="6" w:space="0" w:color="auto"/>
              <w:bottom w:val="nil"/>
              <w:right w:val="single" w:sz="6" w:space="0" w:color="auto"/>
            </w:tcBorders>
          </w:tcPr>
          <w:p w14:paraId="5CD8C5D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0329950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6D48016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7E6B3CB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730516F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254EDD85"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053BABD" w14:textId="77777777" w:rsidTr="00C92635">
        <w:trPr>
          <w:trHeight w:val="198"/>
        </w:trPr>
        <w:tc>
          <w:tcPr>
            <w:tcW w:w="98" w:type="pct"/>
          </w:tcPr>
          <w:p w14:paraId="37F15D8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419E249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6AEF7EB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69" w:type="pct"/>
            <w:tcBorders>
              <w:top w:val="nil"/>
              <w:left w:val="single" w:sz="6" w:space="0" w:color="auto"/>
              <w:bottom w:val="nil"/>
              <w:right w:val="single" w:sz="6" w:space="0" w:color="auto"/>
            </w:tcBorders>
          </w:tcPr>
          <w:p w14:paraId="00DC161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1648E081"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04D96E6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246D844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1879717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06031BF2"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242F89F9" w14:textId="77777777" w:rsidTr="00C92635">
        <w:trPr>
          <w:trHeight w:val="198"/>
        </w:trPr>
        <w:tc>
          <w:tcPr>
            <w:tcW w:w="98" w:type="pct"/>
          </w:tcPr>
          <w:p w14:paraId="672FC01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93" w:type="pct"/>
            <w:gridSpan w:val="2"/>
            <w:tcBorders>
              <w:right w:val="single" w:sz="6" w:space="0" w:color="auto"/>
            </w:tcBorders>
          </w:tcPr>
          <w:p w14:paraId="2DE9D36E"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Bienes, Servicios e Infraestructura Pública</w:t>
            </w:r>
          </w:p>
        </w:tc>
        <w:tc>
          <w:tcPr>
            <w:tcW w:w="569" w:type="pct"/>
            <w:tcBorders>
              <w:top w:val="nil"/>
              <w:left w:val="single" w:sz="6" w:space="0" w:color="auto"/>
              <w:bottom w:val="nil"/>
              <w:right w:val="single" w:sz="6" w:space="0" w:color="auto"/>
            </w:tcBorders>
          </w:tcPr>
          <w:p w14:paraId="7E60F3F4"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687BE567"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741C93B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075C5BA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7D35E7A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18057393"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C62EBF8" w14:textId="77777777" w:rsidTr="00C92635">
        <w:trPr>
          <w:trHeight w:val="198"/>
        </w:trPr>
        <w:tc>
          <w:tcPr>
            <w:tcW w:w="98" w:type="pct"/>
          </w:tcPr>
          <w:p w14:paraId="4ECCD871"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23984FB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253762E5"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tc>
        <w:tc>
          <w:tcPr>
            <w:tcW w:w="569" w:type="pct"/>
            <w:tcBorders>
              <w:top w:val="nil"/>
              <w:left w:val="single" w:sz="6" w:space="0" w:color="auto"/>
              <w:bottom w:val="nil"/>
              <w:right w:val="single" w:sz="6" w:space="0" w:color="auto"/>
            </w:tcBorders>
          </w:tcPr>
          <w:p w14:paraId="58D9BA3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33CAA834"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00A397E7"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1F07378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72EB3D1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4593A663"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732171C5" w14:textId="77777777" w:rsidTr="00C92635">
        <w:trPr>
          <w:trHeight w:val="198"/>
        </w:trPr>
        <w:tc>
          <w:tcPr>
            <w:tcW w:w="98" w:type="pct"/>
          </w:tcPr>
          <w:p w14:paraId="0A03784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422A77A3"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723C905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69" w:type="pct"/>
            <w:tcBorders>
              <w:top w:val="nil"/>
              <w:left w:val="single" w:sz="6" w:space="0" w:color="auto"/>
              <w:bottom w:val="nil"/>
              <w:right w:val="single" w:sz="6" w:space="0" w:color="auto"/>
            </w:tcBorders>
          </w:tcPr>
          <w:p w14:paraId="187B2C0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4856010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26736C7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3515377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09FEDF4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11C9507C"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27E66122" w14:textId="77777777" w:rsidTr="00C92635">
        <w:trPr>
          <w:trHeight w:val="198"/>
        </w:trPr>
        <w:tc>
          <w:tcPr>
            <w:tcW w:w="98" w:type="pct"/>
          </w:tcPr>
          <w:p w14:paraId="651692C4"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93" w:type="pct"/>
            <w:gridSpan w:val="2"/>
            <w:tcBorders>
              <w:right w:val="single" w:sz="6" w:space="0" w:color="auto"/>
            </w:tcBorders>
          </w:tcPr>
          <w:p w14:paraId="2E096151"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Desempeño de las Funciones de Gobierno</w:t>
            </w:r>
          </w:p>
        </w:tc>
        <w:tc>
          <w:tcPr>
            <w:tcW w:w="569" w:type="pct"/>
            <w:tcBorders>
              <w:top w:val="nil"/>
              <w:left w:val="single" w:sz="6" w:space="0" w:color="auto"/>
              <w:bottom w:val="nil"/>
              <w:right w:val="single" w:sz="6" w:space="0" w:color="auto"/>
            </w:tcBorders>
          </w:tcPr>
          <w:p w14:paraId="38E71A6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14ED6B57"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733BB4B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549158C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6706B077"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06ACA298"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F7CB4DD" w14:textId="77777777" w:rsidTr="00C92635">
        <w:trPr>
          <w:trHeight w:val="198"/>
        </w:trPr>
        <w:tc>
          <w:tcPr>
            <w:tcW w:w="98" w:type="pct"/>
          </w:tcPr>
          <w:p w14:paraId="4C292CD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62AB207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5A09F4BC"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tc>
        <w:tc>
          <w:tcPr>
            <w:tcW w:w="569" w:type="pct"/>
            <w:tcBorders>
              <w:top w:val="nil"/>
              <w:left w:val="single" w:sz="6" w:space="0" w:color="auto"/>
              <w:bottom w:val="nil"/>
              <w:right w:val="single" w:sz="6" w:space="0" w:color="auto"/>
            </w:tcBorders>
          </w:tcPr>
          <w:p w14:paraId="4AFEB945"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29167844"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5E108744"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3B222F3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297B3AD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778BF681"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571E417" w14:textId="77777777" w:rsidTr="00C92635">
        <w:trPr>
          <w:trHeight w:val="198"/>
        </w:trPr>
        <w:tc>
          <w:tcPr>
            <w:tcW w:w="98" w:type="pct"/>
          </w:tcPr>
          <w:p w14:paraId="7E3361D1"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143C7F7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6FF2F1D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69" w:type="pct"/>
            <w:tcBorders>
              <w:top w:val="nil"/>
              <w:left w:val="single" w:sz="6" w:space="0" w:color="auto"/>
              <w:bottom w:val="nil"/>
              <w:right w:val="single" w:sz="6" w:space="0" w:color="auto"/>
            </w:tcBorders>
          </w:tcPr>
          <w:p w14:paraId="5634976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3AA028C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2D49FBA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0A4895A2"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1DA1186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48321C3B"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74411CF" w14:textId="77777777" w:rsidTr="00C92635">
        <w:trPr>
          <w:trHeight w:val="198"/>
        </w:trPr>
        <w:tc>
          <w:tcPr>
            <w:tcW w:w="98" w:type="pct"/>
          </w:tcPr>
          <w:p w14:paraId="3D482C55"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14D99AE3"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7B17C06A"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sz w:val="20"/>
              </w:rPr>
              <w:t>Funciones para la gobernanza institucional</w:t>
            </w:r>
          </w:p>
        </w:tc>
        <w:tc>
          <w:tcPr>
            <w:tcW w:w="569" w:type="pct"/>
            <w:tcBorders>
              <w:top w:val="nil"/>
              <w:left w:val="single" w:sz="6" w:space="0" w:color="auto"/>
              <w:bottom w:val="nil"/>
              <w:right w:val="single" w:sz="6" w:space="0" w:color="auto"/>
            </w:tcBorders>
          </w:tcPr>
          <w:p w14:paraId="593DAD6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2E32FF72"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757E91E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13AF39E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444E4D8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0B012DBB"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0AE4624" w14:textId="77777777" w:rsidTr="00C92635">
        <w:trPr>
          <w:trHeight w:val="198"/>
        </w:trPr>
        <w:tc>
          <w:tcPr>
            <w:tcW w:w="98" w:type="pct"/>
          </w:tcPr>
          <w:p w14:paraId="196C18D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93" w:type="pct"/>
            <w:gridSpan w:val="2"/>
            <w:tcBorders>
              <w:right w:val="single" w:sz="6" w:space="0" w:color="auto"/>
            </w:tcBorders>
          </w:tcPr>
          <w:p w14:paraId="63023730"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Administrativos y de Apoyo a la Gestión Presupuestaria</w:t>
            </w:r>
          </w:p>
        </w:tc>
        <w:tc>
          <w:tcPr>
            <w:tcW w:w="569" w:type="pct"/>
            <w:tcBorders>
              <w:top w:val="nil"/>
              <w:left w:val="single" w:sz="6" w:space="0" w:color="auto"/>
              <w:bottom w:val="nil"/>
              <w:right w:val="single" w:sz="6" w:space="0" w:color="auto"/>
            </w:tcBorders>
          </w:tcPr>
          <w:p w14:paraId="670C1E07"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56E8DA7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3E1204F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54552343"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6136AFA2"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09FCC215"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045ADBDA" w14:textId="77777777" w:rsidTr="00C92635">
        <w:trPr>
          <w:trHeight w:val="198"/>
        </w:trPr>
        <w:tc>
          <w:tcPr>
            <w:tcW w:w="98" w:type="pct"/>
          </w:tcPr>
          <w:p w14:paraId="78C5BAD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549E2CF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5330C00C"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tc>
        <w:tc>
          <w:tcPr>
            <w:tcW w:w="569" w:type="pct"/>
            <w:tcBorders>
              <w:top w:val="nil"/>
              <w:left w:val="single" w:sz="6" w:space="0" w:color="auto"/>
              <w:bottom w:val="nil"/>
              <w:right w:val="single" w:sz="6" w:space="0" w:color="auto"/>
            </w:tcBorders>
          </w:tcPr>
          <w:p w14:paraId="104479E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2E05823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24603B2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1ACA77E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64678561"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7274C29C"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7CDDD632" w14:textId="77777777" w:rsidTr="00C92635">
        <w:trPr>
          <w:trHeight w:val="198"/>
        </w:trPr>
        <w:tc>
          <w:tcPr>
            <w:tcW w:w="98" w:type="pct"/>
          </w:tcPr>
          <w:p w14:paraId="2CB0F35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Pr>
          <w:p w14:paraId="1B752754"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right w:val="single" w:sz="6" w:space="0" w:color="auto"/>
            </w:tcBorders>
          </w:tcPr>
          <w:p w14:paraId="7872949C"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69" w:type="pct"/>
            <w:tcBorders>
              <w:top w:val="nil"/>
              <w:left w:val="single" w:sz="6" w:space="0" w:color="auto"/>
              <w:bottom w:val="nil"/>
              <w:right w:val="single" w:sz="6" w:space="0" w:color="auto"/>
            </w:tcBorders>
          </w:tcPr>
          <w:p w14:paraId="5EBC0F5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6FA67C2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60F62A2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5EBB09E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4878D66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5EC66A03"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60285BBC" w14:textId="77777777" w:rsidTr="00C92635">
        <w:trPr>
          <w:trHeight w:val="198"/>
        </w:trPr>
        <w:tc>
          <w:tcPr>
            <w:tcW w:w="98" w:type="pct"/>
          </w:tcPr>
          <w:p w14:paraId="656F259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93" w:type="pct"/>
            <w:gridSpan w:val="2"/>
            <w:tcBorders>
              <w:right w:val="single" w:sz="6" w:space="0" w:color="auto"/>
            </w:tcBorders>
          </w:tcPr>
          <w:p w14:paraId="7401DB35"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Compromisos, cumplimiento de Obligaciones y otras Aportaciones</w:t>
            </w:r>
          </w:p>
        </w:tc>
        <w:tc>
          <w:tcPr>
            <w:tcW w:w="569" w:type="pct"/>
            <w:tcBorders>
              <w:top w:val="nil"/>
              <w:left w:val="single" w:sz="6" w:space="0" w:color="auto"/>
              <w:bottom w:val="nil"/>
              <w:right w:val="single" w:sz="6" w:space="0" w:color="auto"/>
            </w:tcBorders>
          </w:tcPr>
          <w:p w14:paraId="064379C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65A405D5"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6080B935"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454E179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5FED01C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226A3963"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4ABBA179" w14:textId="77777777" w:rsidTr="00C92635">
        <w:trPr>
          <w:trHeight w:val="198"/>
        </w:trPr>
        <w:tc>
          <w:tcPr>
            <w:tcW w:w="98" w:type="pct"/>
          </w:tcPr>
          <w:p w14:paraId="0754342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Borders>
              <w:bottom w:val="nil"/>
            </w:tcBorders>
          </w:tcPr>
          <w:p w14:paraId="4461BBD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bottom w:val="nil"/>
              <w:right w:val="single" w:sz="6" w:space="0" w:color="auto"/>
            </w:tcBorders>
          </w:tcPr>
          <w:p w14:paraId="74703B16"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tc>
        <w:tc>
          <w:tcPr>
            <w:tcW w:w="569" w:type="pct"/>
            <w:tcBorders>
              <w:top w:val="nil"/>
              <w:left w:val="single" w:sz="6" w:space="0" w:color="auto"/>
              <w:bottom w:val="nil"/>
              <w:right w:val="single" w:sz="6" w:space="0" w:color="auto"/>
            </w:tcBorders>
          </w:tcPr>
          <w:p w14:paraId="1097B13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nil"/>
              <w:right w:val="single" w:sz="6" w:space="0" w:color="auto"/>
            </w:tcBorders>
          </w:tcPr>
          <w:p w14:paraId="2676F03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nil"/>
              <w:right w:val="single" w:sz="6" w:space="0" w:color="auto"/>
            </w:tcBorders>
          </w:tcPr>
          <w:p w14:paraId="3BE92D6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nil"/>
              <w:right w:val="single" w:sz="6" w:space="0" w:color="auto"/>
            </w:tcBorders>
          </w:tcPr>
          <w:p w14:paraId="7B801C63"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nil"/>
              <w:right w:val="single" w:sz="6" w:space="0" w:color="auto"/>
            </w:tcBorders>
          </w:tcPr>
          <w:p w14:paraId="7CCDFCD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nil"/>
            </w:tcBorders>
          </w:tcPr>
          <w:p w14:paraId="0569E67B"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0FDD5174" w14:textId="77777777" w:rsidTr="00C92635">
        <w:trPr>
          <w:trHeight w:val="198"/>
        </w:trPr>
        <w:tc>
          <w:tcPr>
            <w:tcW w:w="98" w:type="pct"/>
            <w:tcBorders>
              <w:bottom w:val="nil"/>
            </w:tcBorders>
          </w:tcPr>
          <w:p w14:paraId="1B2E7FE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04" w:type="pct"/>
            <w:tcBorders>
              <w:top w:val="nil"/>
              <w:bottom w:val="single" w:sz="4" w:space="0" w:color="auto"/>
            </w:tcBorders>
          </w:tcPr>
          <w:p w14:paraId="61EE0F7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289" w:type="pct"/>
            <w:tcBorders>
              <w:top w:val="nil"/>
              <w:bottom w:val="single" w:sz="4" w:space="0" w:color="auto"/>
              <w:right w:val="single" w:sz="6" w:space="0" w:color="auto"/>
            </w:tcBorders>
          </w:tcPr>
          <w:p w14:paraId="04D54CA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69" w:type="pct"/>
            <w:tcBorders>
              <w:top w:val="nil"/>
              <w:left w:val="single" w:sz="6" w:space="0" w:color="auto"/>
              <w:bottom w:val="single" w:sz="4" w:space="0" w:color="auto"/>
              <w:right w:val="single" w:sz="6" w:space="0" w:color="auto"/>
            </w:tcBorders>
          </w:tcPr>
          <w:p w14:paraId="05EABAD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13" w:type="pct"/>
            <w:tcBorders>
              <w:top w:val="nil"/>
              <w:left w:val="single" w:sz="6" w:space="0" w:color="auto"/>
              <w:bottom w:val="single" w:sz="4" w:space="0" w:color="auto"/>
              <w:right w:val="single" w:sz="6" w:space="0" w:color="auto"/>
            </w:tcBorders>
          </w:tcPr>
          <w:p w14:paraId="190EED4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82" w:type="pct"/>
            <w:tcBorders>
              <w:top w:val="nil"/>
              <w:left w:val="single" w:sz="6" w:space="0" w:color="auto"/>
              <w:bottom w:val="single" w:sz="4" w:space="0" w:color="auto"/>
              <w:right w:val="single" w:sz="6" w:space="0" w:color="auto"/>
            </w:tcBorders>
          </w:tcPr>
          <w:p w14:paraId="6CB26DF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49" w:type="pct"/>
            <w:tcBorders>
              <w:top w:val="nil"/>
              <w:left w:val="single" w:sz="6" w:space="0" w:color="auto"/>
              <w:bottom w:val="single" w:sz="4" w:space="0" w:color="auto"/>
              <w:right w:val="single" w:sz="6" w:space="0" w:color="auto"/>
            </w:tcBorders>
          </w:tcPr>
          <w:p w14:paraId="1431E2D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436" w:type="pct"/>
            <w:tcBorders>
              <w:top w:val="nil"/>
              <w:left w:val="single" w:sz="6" w:space="0" w:color="auto"/>
              <w:bottom w:val="single" w:sz="4" w:space="0" w:color="auto"/>
              <w:right w:val="single" w:sz="6" w:space="0" w:color="auto"/>
            </w:tcBorders>
          </w:tcPr>
          <w:p w14:paraId="58D835D5"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660" w:type="pct"/>
            <w:tcBorders>
              <w:top w:val="nil"/>
              <w:left w:val="single" w:sz="6" w:space="0" w:color="auto"/>
              <w:bottom w:val="single" w:sz="4" w:space="0" w:color="auto"/>
            </w:tcBorders>
          </w:tcPr>
          <w:p w14:paraId="79962383" w14:textId="77777777" w:rsidR="00E2136E" w:rsidRPr="00C06F25" w:rsidRDefault="00E2136E" w:rsidP="00C06F25">
            <w:pPr>
              <w:pStyle w:val="Texto"/>
              <w:spacing w:after="0" w:line="240" w:lineRule="auto"/>
              <w:ind w:firstLine="0"/>
              <w:rPr>
                <w:rFonts w:ascii="Times New Roman" w:hAnsi="Times New Roman" w:cs="Times New Roman"/>
                <w:sz w:val="20"/>
              </w:rPr>
            </w:pPr>
          </w:p>
        </w:tc>
      </w:tr>
      <w:tr w:rsidR="00E2136E" w:rsidRPr="00C06F25" w14:paraId="615E85BE" w14:textId="77777777" w:rsidTr="00C92635">
        <w:trPr>
          <w:trHeight w:val="198"/>
        </w:trPr>
        <w:tc>
          <w:tcPr>
            <w:tcW w:w="98" w:type="pct"/>
            <w:tcBorders>
              <w:top w:val="nil"/>
              <w:bottom w:val="single" w:sz="6" w:space="0" w:color="auto"/>
            </w:tcBorders>
          </w:tcPr>
          <w:p w14:paraId="388A822B"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1393" w:type="pct"/>
            <w:gridSpan w:val="2"/>
            <w:tcBorders>
              <w:top w:val="single" w:sz="4" w:space="0" w:color="auto"/>
              <w:bottom w:val="single" w:sz="6" w:space="0" w:color="auto"/>
              <w:right w:val="single" w:sz="6" w:space="0" w:color="auto"/>
            </w:tcBorders>
          </w:tcPr>
          <w:p w14:paraId="34B079D9" w14:textId="77777777" w:rsidR="00E2136E" w:rsidRPr="00C06F25" w:rsidRDefault="00E2136E" w:rsidP="00C06F25">
            <w:pPr>
              <w:pStyle w:val="Texto"/>
              <w:spacing w:after="0" w:line="240" w:lineRule="auto"/>
              <w:ind w:firstLine="0"/>
              <w:rPr>
                <w:rFonts w:ascii="Times New Roman" w:hAnsi="Times New Roman" w:cs="Times New Roman"/>
                <w:b/>
                <w:sz w:val="20"/>
              </w:rPr>
            </w:pPr>
            <w:proofErr w:type="gramStart"/>
            <w:r w:rsidRPr="00C06F25">
              <w:rPr>
                <w:rFonts w:ascii="Times New Roman" w:hAnsi="Times New Roman" w:cs="Times New Roman"/>
                <w:b/>
                <w:sz w:val="20"/>
              </w:rPr>
              <w:t>Total</w:t>
            </w:r>
            <w:proofErr w:type="gramEnd"/>
            <w:r w:rsidRPr="00C06F25">
              <w:rPr>
                <w:rFonts w:ascii="Times New Roman" w:hAnsi="Times New Roman" w:cs="Times New Roman"/>
                <w:b/>
                <w:sz w:val="20"/>
              </w:rPr>
              <w:t xml:space="preserve"> del Egreso</w:t>
            </w:r>
          </w:p>
        </w:tc>
        <w:tc>
          <w:tcPr>
            <w:tcW w:w="569" w:type="pct"/>
            <w:tcBorders>
              <w:top w:val="single" w:sz="4" w:space="0" w:color="auto"/>
              <w:left w:val="single" w:sz="6" w:space="0" w:color="auto"/>
              <w:bottom w:val="single" w:sz="6" w:space="0" w:color="auto"/>
              <w:right w:val="single" w:sz="6" w:space="0" w:color="auto"/>
            </w:tcBorders>
          </w:tcPr>
          <w:p w14:paraId="713F4595"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713" w:type="pct"/>
            <w:tcBorders>
              <w:top w:val="single" w:sz="4" w:space="0" w:color="auto"/>
              <w:left w:val="single" w:sz="6" w:space="0" w:color="auto"/>
              <w:bottom w:val="single" w:sz="6" w:space="0" w:color="auto"/>
              <w:right w:val="single" w:sz="6" w:space="0" w:color="auto"/>
            </w:tcBorders>
          </w:tcPr>
          <w:p w14:paraId="235D5779"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582" w:type="pct"/>
            <w:tcBorders>
              <w:top w:val="single" w:sz="4" w:space="0" w:color="auto"/>
              <w:left w:val="single" w:sz="6" w:space="0" w:color="auto"/>
              <w:bottom w:val="single" w:sz="6" w:space="0" w:color="auto"/>
              <w:right w:val="single" w:sz="6" w:space="0" w:color="auto"/>
            </w:tcBorders>
          </w:tcPr>
          <w:p w14:paraId="4EF177A0"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549" w:type="pct"/>
            <w:tcBorders>
              <w:top w:val="single" w:sz="4" w:space="0" w:color="auto"/>
              <w:left w:val="single" w:sz="6" w:space="0" w:color="auto"/>
              <w:bottom w:val="single" w:sz="6" w:space="0" w:color="auto"/>
              <w:right w:val="single" w:sz="6" w:space="0" w:color="auto"/>
            </w:tcBorders>
          </w:tcPr>
          <w:p w14:paraId="20871795"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436" w:type="pct"/>
            <w:tcBorders>
              <w:top w:val="single" w:sz="4" w:space="0" w:color="auto"/>
              <w:left w:val="single" w:sz="6" w:space="0" w:color="auto"/>
              <w:bottom w:val="single" w:sz="6" w:space="0" w:color="auto"/>
              <w:right w:val="single" w:sz="6" w:space="0" w:color="auto"/>
            </w:tcBorders>
          </w:tcPr>
          <w:p w14:paraId="79A07C87"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660" w:type="pct"/>
            <w:tcBorders>
              <w:top w:val="single" w:sz="4" w:space="0" w:color="auto"/>
              <w:left w:val="single" w:sz="6" w:space="0" w:color="auto"/>
              <w:bottom w:val="single" w:sz="6" w:space="0" w:color="auto"/>
            </w:tcBorders>
          </w:tcPr>
          <w:p w14:paraId="1CD6393C" w14:textId="77777777" w:rsidR="00E2136E" w:rsidRPr="00C06F25" w:rsidRDefault="00E2136E" w:rsidP="00C06F25">
            <w:pPr>
              <w:pStyle w:val="Texto"/>
              <w:spacing w:after="0" w:line="240" w:lineRule="auto"/>
              <w:ind w:firstLine="0"/>
              <w:rPr>
                <w:rFonts w:ascii="Times New Roman" w:hAnsi="Times New Roman" w:cs="Times New Roman"/>
                <w:b/>
                <w:sz w:val="20"/>
              </w:rPr>
            </w:pPr>
          </w:p>
        </w:tc>
      </w:tr>
    </w:tbl>
    <w:p w14:paraId="4DC3D81A" w14:textId="77777777" w:rsidR="00BC6B0B" w:rsidRPr="00C06F25" w:rsidRDefault="00BC6B0B" w:rsidP="00C06F25">
      <w:pPr>
        <w:pStyle w:val="Texto"/>
        <w:spacing w:after="0" w:line="240" w:lineRule="auto"/>
        <w:ind w:firstLine="0"/>
        <w:rPr>
          <w:rFonts w:ascii="Times New Roman" w:hAnsi="Times New Roman" w:cs="Times New Roman"/>
          <w:b/>
          <w:sz w:val="20"/>
        </w:rPr>
      </w:pPr>
    </w:p>
    <w:p w14:paraId="023DA6CA" w14:textId="16978486"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Instructivo de Llenado del Formato del Gasto por Categoría Programática</w:t>
      </w:r>
    </w:p>
    <w:p w14:paraId="3CDD197F" w14:textId="77777777" w:rsidR="00BC6B0B" w:rsidRPr="00C06F25" w:rsidRDefault="00BC6B0B" w:rsidP="00C06F25">
      <w:pPr>
        <w:pStyle w:val="Texto"/>
        <w:spacing w:after="0" w:line="240" w:lineRule="auto"/>
        <w:ind w:firstLine="0"/>
        <w:rPr>
          <w:rFonts w:ascii="Times New Roman" w:hAnsi="Times New Roman" w:cs="Times New Roman"/>
          <w:b/>
          <w:sz w:val="20"/>
        </w:rPr>
      </w:pPr>
    </w:p>
    <w:p w14:paraId="123441EB"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p w14:paraId="54348D5C" w14:textId="77777777" w:rsidR="00BC6B0B" w:rsidRPr="00C06F25" w:rsidRDefault="00BC6B0B" w:rsidP="00C06F25">
      <w:pPr>
        <w:pStyle w:val="Texto"/>
        <w:spacing w:after="0" w:line="240" w:lineRule="auto"/>
        <w:ind w:firstLine="0"/>
        <w:rPr>
          <w:rFonts w:ascii="Times New Roman" w:hAnsi="Times New Roman" w:cs="Times New Roman"/>
          <w:b/>
          <w:sz w:val="20"/>
        </w:rPr>
      </w:pPr>
    </w:p>
    <w:tbl>
      <w:tblPr>
        <w:tblW w:w="5000" w:type="pct"/>
        <w:jc w:val="center"/>
        <w:tblCellMar>
          <w:left w:w="72" w:type="dxa"/>
          <w:right w:w="72" w:type="dxa"/>
        </w:tblCellMar>
        <w:tblLook w:val="0000" w:firstRow="0" w:lastRow="0" w:firstColumn="0" w:lastColumn="0" w:noHBand="0" w:noVBand="0"/>
      </w:tblPr>
      <w:tblGrid>
        <w:gridCol w:w="2969"/>
        <w:gridCol w:w="1179"/>
        <w:gridCol w:w="1356"/>
        <w:gridCol w:w="1151"/>
        <w:gridCol w:w="1157"/>
        <w:gridCol w:w="826"/>
        <w:gridCol w:w="1318"/>
      </w:tblGrid>
      <w:tr w:rsidR="00BC6B0B" w:rsidRPr="00C06F25" w14:paraId="5D91906A" w14:textId="77777777" w:rsidTr="00C92635">
        <w:trPr>
          <w:trHeight w:val="198"/>
          <w:jc w:val="center"/>
        </w:trPr>
        <w:tc>
          <w:tcPr>
            <w:tcW w:w="5000" w:type="pct"/>
            <w:gridSpan w:val="7"/>
            <w:tcBorders>
              <w:top w:val="single" w:sz="6" w:space="0" w:color="auto"/>
              <w:left w:val="single" w:sz="6" w:space="0" w:color="auto"/>
              <w:right w:val="single" w:sz="6" w:space="0" w:color="000000"/>
            </w:tcBorders>
            <w:noWrap/>
          </w:tcPr>
          <w:p w14:paraId="780471E0" w14:textId="77777777" w:rsidR="00BC6B0B" w:rsidRPr="00C06F25" w:rsidRDefault="00BC6B0B"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Nombre del Ente Público</w:t>
            </w:r>
          </w:p>
        </w:tc>
      </w:tr>
      <w:tr w:rsidR="00BC6B0B" w:rsidRPr="00C06F25" w14:paraId="19B2E57C" w14:textId="77777777" w:rsidTr="00C92635">
        <w:trPr>
          <w:trHeight w:val="198"/>
          <w:jc w:val="center"/>
        </w:trPr>
        <w:tc>
          <w:tcPr>
            <w:tcW w:w="5000" w:type="pct"/>
            <w:gridSpan w:val="7"/>
            <w:tcBorders>
              <w:left w:val="single" w:sz="6" w:space="0" w:color="auto"/>
              <w:right w:val="single" w:sz="6" w:space="0" w:color="000000"/>
            </w:tcBorders>
            <w:noWrap/>
          </w:tcPr>
          <w:p w14:paraId="345E1E08" w14:textId="77777777" w:rsidR="00BC6B0B" w:rsidRPr="00C06F25" w:rsidRDefault="00BC6B0B"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Gasto por Categoría Programática</w:t>
            </w:r>
          </w:p>
        </w:tc>
      </w:tr>
      <w:tr w:rsidR="00BC6B0B" w:rsidRPr="00C06F25" w14:paraId="395DF131" w14:textId="77777777" w:rsidTr="00C92635">
        <w:trPr>
          <w:trHeight w:val="198"/>
          <w:jc w:val="center"/>
        </w:trPr>
        <w:tc>
          <w:tcPr>
            <w:tcW w:w="5000" w:type="pct"/>
            <w:gridSpan w:val="7"/>
            <w:tcBorders>
              <w:left w:val="single" w:sz="6" w:space="0" w:color="auto"/>
              <w:right w:val="single" w:sz="6" w:space="0" w:color="000000"/>
            </w:tcBorders>
            <w:noWrap/>
          </w:tcPr>
          <w:p w14:paraId="7F1A91F2" w14:textId="77777777" w:rsidR="00BC6B0B" w:rsidRPr="00C06F25" w:rsidRDefault="00BC6B0B"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Del XXXX al XXXX</w:t>
            </w:r>
          </w:p>
        </w:tc>
      </w:tr>
      <w:tr w:rsidR="00BC6B0B" w:rsidRPr="00C06F25" w14:paraId="25426D52" w14:textId="77777777" w:rsidTr="00C92635">
        <w:trPr>
          <w:trHeight w:val="198"/>
          <w:jc w:val="center"/>
        </w:trPr>
        <w:tc>
          <w:tcPr>
            <w:tcW w:w="5000" w:type="pct"/>
            <w:gridSpan w:val="7"/>
            <w:tcBorders>
              <w:left w:val="single" w:sz="6" w:space="0" w:color="auto"/>
              <w:bottom w:val="single" w:sz="6" w:space="0" w:color="auto"/>
              <w:right w:val="single" w:sz="6" w:space="0" w:color="000000"/>
            </w:tcBorders>
            <w:noWrap/>
          </w:tcPr>
          <w:p w14:paraId="63FABD70" w14:textId="77777777" w:rsidR="00BC6B0B" w:rsidRPr="00C06F25" w:rsidRDefault="00BC6B0B"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(Cifras en Pesos)</w:t>
            </w:r>
          </w:p>
        </w:tc>
      </w:tr>
      <w:tr w:rsidR="00E2136E" w:rsidRPr="00C06F25" w14:paraId="527599BC" w14:textId="77777777" w:rsidTr="00C06F25">
        <w:trPr>
          <w:trHeight w:val="198"/>
          <w:jc w:val="center"/>
        </w:trPr>
        <w:tc>
          <w:tcPr>
            <w:tcW w:w="1491" w:type="pct"/>
            <w:vMerge w:val="restart"/>
            <w:tcBorders>
              <w:top w:val="single" w:sz="6" w:space="0" w:color="auto"/>
              <w:left w:val="single" w:sz="6" w:space="0" w:color="auto"/>
              <w:right w:val="single" w:sz="6" w:space="0" w:color="000000"/>
            </w:tcBorders>
            <w:vAlign w:val="center"/>
          </w:tcPr>
          <w:p w14:paraId="39347A44"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Concepto (5)</w:t>
            </w:r>
          </w:p>
        </w:tc>
        <w:tc>
          <w:tcPr>
            <w:tcW w:w="2847" w:type="pct"/>
            <w:gridSpan w:val="5"/>
            <w:tcBorders>
              <w:top w:val="single" w:sz="6" w:space="0" w:color="auto"/>
              <w:left w:val="single" w:sz="6" w:space="0" w:color="auto"/>
              <w:bottom w:val="single" w:sz="6" w:space="0" w:color="auto"/>
              <w:right w:val="single" w:sz="6" w:space="0" w:color="auto"/>
            </w:tcBorders>
            <w:vAlign w:val="center"/>
          </w:tcPr>
          <w:p w14:paraId="2D43477D"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Egresos</w:t>
            </w:r>
          </w:p>
        </w:tc>
        <w:tc>
          <w:tcPr>
            <w:tcW w:w="662" w:type="pct"/>
            <w:vMerge w:val="restart"/>
            <w:tcBorders>
              <w:top w:val="single" w:sz="6" w:space="0" w:color="auto"/>
              <w:left w:val="single" w:sz="6" w:space="0" w:color="auto"/>
              <w:right w:val="single" w:sz="6" w:space="0" w:color="auto"/>
            </w:tcBorders>
            <w:vAlign w:val="center"/>
          </w:tcPr>
          <w:p w14:paraId="091A5683"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Subejercicio (11)</w:t>
            </w:r>
          </w:p>
        </w:tc>
      </w:tr>
      <w:tr w:rsidR="00E2136E" w:rsidRPr="00C06F25" w14:paraId="264D3DF1" w14:textId="77777777" w:rsidTr="00C06F25">
        <w:trPr>
          <w:trHeight w:val="198"/>
          <w:jc w:val="center"/>
        </w:trPr>
        <w:tc>
          <w:tcPr>
            <w:tcW w:w="1491" w:type="pct"/>
            <w:vMerge/>
            <w:tcBorders>
              <w:left w:val="single" w:sz="6" w:space="0" w:color="auto"/>
              <w:bottom w:val="single" w:sz="6" w:space="0" w:color="auto"/>
              <w:right w:val="single" w:sz="6" w:space="0" w:color="000000"/>
            </w:tcBorders>
            <w:vAlign w:val="center"/>
          </w:tcPr>
          <w:p w14:paraId="04979957"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p>
        </w:tc>
        <w:tc>
          <w:tcPr>
            <w:tcW w:w="592" w:type="pct"/>
            <w:tcBorders>
              <w:top w:val="single" w:sz="6" w:space="0" w:color="auto"/>
              <w:left w:val="single" w:sz="6" w:space="0" w:color="auto"/>
              <w:bottom w:val="single" w:sz="6" w:space="0" w:color="auto"/>
              <w:right w:val="single" w:sz="6" w:space="0" w:color="auto"/>
            </w:tcBorders>
            <w:vAlign w:val="center"/>
          </w:tcPr>
          <w:p w14:paraId="46E2627E"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Aprobado (6)</w:t>
            </w:r>
          </w:p>
        </w:tc>
        <w:tc>
          <w:tcPr>
            <w:tcW w:w="681" w:type="pct"/>
            <w:tcBorders>
              <w:top w:val="single" w:sz="6" w:space="0" w:color="auto"/>
              <w:left w:val="single" w:sz="6" w:space="0" w:color="auto"/>
              <w:bottom w:val="single" w:sz="6" w:space="0" w:color="auto"/>
              <w:right w:val="single" w:sz="6" w:space="0" w:color="auto"/>
            </w:tcBorders>
            <w:vAlign w:val="center"/>
          </w:tcPr>
          <w:p w14:paraId="75E944FA"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Ampliaciones/ (Reducciones) (7)</w:t>
            </w:r>
          </w:p>
        </w:tc>
        <w:tc>
          <w:tcPr>
            <w:tcW w:w="578" w:type="pct"/>
            <w:tcBorders>
              <w:top w:val="single" w:sz="6" w:space="0" w:color="auto"/>
              <w:left w:val="single" w:sz="6" w:space="0" w:color="auto"/>
              <w:bottom w:val="single" w:sz="6" w:space="0" w:color="auto"/>
              <w:right w:val="single" w:sz="6" w:space="0" w:color="auto"/>
            </w:tcBorders>
            <w:vAlign w:val="center"/>
          </w:tcPr>
          <w:p w14:paraId="1108166C"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Modificado (8)</w:t>
            </w:r>
          </w:p>
        </w:tc>
        <w:tc>
          <w:tcPr>
            <w:tcW w:w="581" w:type="pct"/>
            <w:tcBorders>
              <w:top w:val="single" w:sz="6" w:space="0" w:color="auto"/>
              <w:left w:val="single" w:sz="6" w:space="0" w:color="auto"/>
              <w:bottom w:val="single" w:sz="6" w:space="0" w:color="auto"/>
              <w:right w:val="single" w:sz="6" w:space="0" w:color="auto"/>
            </w:tcBorders>
            <w:vAlign w:val="center"/>
          </w:tcPr>
          <w:p w14:paraId="7E50DA6A"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Devengado (9)</w:t>
            </w:r>
          </w:p>
        </w:tc>
        <w:tc>
          <w:tcPr>
            <w:tcW w:w="415" w:type="pct"/>
            <w:tcBorders>
              <w:top w:val="single" w:sz="6" w:space="0" w:color="auto"/>
              <w:left w:val="single" w:sz="6" w:space="0" w:color="auto"/>
              <w:bottom w:val="single" w:sz="6" w:space="0" w:color="auto"/>
              <w:right w:val="single" w:sz="6" w:space="0" w:color="auto"/>
            </w:tcBorders>
            <w:vAlign w:val="center"/>
          </w:tcPr>
          <w:p w14:paraId="7ED802A6"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Pagado (10)</w:t>
            </w:r>
          </w:p>
        </w:tc>
        <w:tc>
          <w:tcPr>
            <w:tcW w:w="662" w:type="pct"/>
            <w:vMerge/>
            <w:tcBorders>
              <w:left w:val="single" w:sz="6" w:space="0" w:color="auto"/>
              <w:bottom w:val="single" w:sz="6" w:space="0" w:color="auto"/>
              <w:right w:val="single" w:sz="6" w:space="0" w:color="auto"/>
            </w:tcBorders>
            <w:vAlign w:val="center"/>
          </w:tcPr>
          <w:p w14:paraId="3FEA9B1B"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p>
        </w:tc>
      </w:tr>
    </w:tbl>
    <w:p w14:paraId="60530A2F" w14:textId="77777777" w:rsidR="00C06F25" w:rsidRPr="00C06F25" w:rsidRDefault="00C06F25" w:rsidP="00C06F25">
      <w:pPr>
        <w:spacing w:after="0" w:line="240" w:lineRule="auto"/>
      </w:pPr>
      <w:r w:rsidRPr="00C06F25">
        <w:br w:type="page"/>
      </w:r>
    </w:p>
    <w:tbl>
      <w:tblPr>
        <w:tblW w:w="5000" w:type="pct"/>
        <w:jc w:val="center"/>
        <w:tblCellMar>
          <w:left w:w="72" w:type="dxa"/>
          <w:right w:w="72" w:type="dxa"/>
        </w:tblCellMar>
        <w:tblLook w:val="0000" w:firstRow="0" w:lastRow="0" w:firstColumn="0" w:lastColumn="0" w:noHBand="0" w:noVBand="0"/>
      </w:tblPr>
      <w:tblGrid>
        <w:gridCol w:w="150"/>
        <w:gridCol w:w="151"/>
        <w:gridCol w:w="2668"/>
        <w:gridCol w:w="1179"/>
        <w:gridCol w:w="1356"/>
        <w:gridCol w:w="1151"/>
        <w:gridCol w:w="1157"/>
        <w:gridCol w:w="826"/>
        <w:gridCol w:w="1318"/>
      </w:tblGrid>
      <w:tr w:rsidR="00E2136E" w:rsidRPr="00C06F25" w14:paraId="26264267" w14:textId="77777777" w:rsidTr="00C06F25">
        <w:trPr>
          <w:trHeight w:val="198"/>
          <w:jc w:val="center"/>
        </w:trPr>
        <w:tc>
          <w:tcPr>
            <w:tcW w:w="1491" w:type="pct"/>
            <w:gridSpan w:val="3"/>
            <w:tcBorders>
              <w:top w:val="single" w:sz="6" w:space="0" w:color="auto"/>
              <w:left w:val="single" w:sz="6" w:space="0" w:color="auto"/>
              <w:bottom w:val="single" w:sz="6" w:space="0" w:color="auto"/>
              <w:right w:val="single" w:sz="6" w:space="0" w:color="auto"/>
            </w:tcBorders>
          </w:tcPr>
          <w:p w14:paraId="7C4E05F0" w14:textId="414A740E"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lastRenderedPageBreak/>
              <w:t>Programas</w:t>
            </w:r>
          </w:p>
        </w:tc>
        <w:tc>
          <w:tcPr>
            <w:tcW w:w="592" w:type="pct"/>
            <w:tcBorders>
              <w:top w:val="single" w:sz="6" w:space="0" w:color="auto"/>
              <w:left w:val="single" w:sz="6" w:space="0" w:color="auto"/>
              <w:bottom w:val="single" w:sz="6" w:space="0" w:color="auto"/>
              <w:right w:val="single" w:sz="6" w:space="0" w:color="auto"/>
            </w:tcBorders>
          </w:tcPr>
          <w:p w14:paraId="5846BBA7"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p>
        </w:tc>
        <w:tc>
          <w:tcPr>
            <w:tcW w:w="681" w:type="pct"/>
            <w:tcBorders>
              <w:top w:val="single" w:sz="6" w:space="0" w:color="auto"/>
              <w:left w:val="single" w:sz="6" w:space="0" w:color="auto"/>
              <w:bottom w:val="single" w:sz="6" w:space="0" w:color="auto"/>
              <w:right w:val="single" w:sz="6" w:space="0" w:color="auto"/>
            </w:tcBorders>
          </w:tcPr>
          <w:p w14:paraId="2C99CC10"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p>
        </w:tc>
        <w:tc>
          <w:tcPr>
            <w:tcW w:w="578" w:type="pct"/>
            <w:tcBorders>
              <w:top w:val="single" w:sz="6" w:space="0" w:color="auto"/>
              <w:left w:val="single" w:sz="6" w:space="0" w:color="auto"/>
              <w:bottom w:val="single" w:sz="6" w:space="0" w:color="auto"/>
              <w:right w:val="single" w:sz="6" w:space="0" w:color="auto"/>
            </w:tcBorders>
          </w:tcPr>
          <w:p w14:paraId="233645D9"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p>
        </w:tc>
        <w:tc>
          <w:tcPr>
            <w:tcW w:w="581" w:type="pct"/>
            <w:tcBorders>
              <w:top w:val="single" w:sz="6" w:space="0" w:color="auto"/>
              <w:left w:val="single" w:sz="6" w:space="0" w:color="auto"/>
              <w:bottom w:val="single" w:sz="6" w:space="0" w:color="auto"/>
              <w:right w:val="single" w:sz="6" w:space="0" w:color="auto"/>
            </w:tcBorders>
          </w:tcPr>
          <w:p w14:paraId="74226CF9"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p>
        </w:tc>
        <w:tc>
          <w:tcPr>
            <w:tcW w:w="415" w:type="pct"/>
            <w:tcBorders>
              <w:top w:val="single" w:sz="6" w:space="0" w:color="auto"/>
              <w:left w:val="single" w:sz="6" w:space="0" w:color="auto"/>
              <w:bottom w:val="single" w:sz="6" w:space="0" w:color="auto"/>
              <w:right w:val="single" w:sz="6" w:space="0" w:color="auto"/>
            </w:tcBorders>
          </w:tcPr>
          <w:p w14:paraId="67BB6FCF"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p>
        </w:tc>
        <w:tc>
          <w:tcPr>
            <w:tcW w:w="662" w:type="pct"/>
            <w:tcBorders>
              <w:top w:val="single" w:sz="6" w:space="0" w:color="auto"/>
              <w:left w:val="single" w:sz="6" w:space="0" w:color="auto"/>
              <w:bottom w:val="single" w:sz="6" w:space="0" w:color="auto"/>
              <w:right w:val="single" w:sz="6" w:space="0" w:color="auto"/>
            </w:tcBorders>
          </w:tcPr>
          <w:p w14:paraId="1CBD5302"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p>
        </w:tc>
      </w:tr>
      <w:tr w:rsidR="00E2136E" w:rsidRPr="00C06F25" w14:paraId="78ED49A3" w14:textId="77777777" w:rsidTr="00C06F25">
        <w:trPr>
          <w:trHeight w:val="198"/>
          <w:jc w:val="center"/>
        </w:trPr>
        <w:tc>
          <w:tcPr>
            <w:tcW w:w="75" w:type="pct"/>
            <w:tcBorders>
              <w:top w:val="single" w:sz="6" w:space="0" w:color="auto"/>
              <w:left w:val="single" w:sz="6" w:space="0" w:color="auto"/>
              <w:bottom w:val="single" w:sz="6" w:space="0" w:color="auto"/>
            </w:tcBorders>
          </w:tcPr>
          <w:p w14:paraId="24CE389F" w14:textId="77777777" w:rsidR="00E2136E" w:rsidRPr="00C06F25" w:rsidRDefault="00E2136E" w:rsidP="00C06F25">
            <w:pPr>
              <w:pStyle w:val="Texto"/>
              <w:spacing w:after="0" w:line="240" w:lineRule="auto"/>
              <w:ind w:firstLine="0"/>
              <w:rPr>
                <w:rFonts w:ascii="Times New Roman" w:hAnsi="Times New Roman" w:cs="Times New Roman"/>
                <w:sz w:val="20"/>
                <w:lang w:val="en-US"/>
              </w:rPr>
            </w:pPr>
          </w:p>
        </w:tc>
        <w:tc>
          <w:tcPr>
            <w:tcW w:w="1416" w:type="pct"/>
            <w:gridSpan w:val="2"/>
            <w:tcBorders>
              <w:top w:val="single" w:sz="6" w:space="0" w:color="auto"/>
              <w:bottom w:val="single" w:sz="6" w:space="0" w:color="auto"/>
              <w:right w:val="single" w:sz="6" w:space="0" w:color="auto"/>
            </w:tcBorders>
          </w:tcPr>
          <w:p w14:paraId="165EDF04"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IA. Subsidios: Sector Social y Privado o Entidades Federativas y Municipios</w:t>
            </w:r>
          </w:p>
        </w:tc>
        <w:tc>
          <w:tcPr>
            <w:tcW w:w="592" w:type="pct"/>
            <w:tcBorders>
              <w:top w:val="single" w:sz="6" w:space="0" w:color="auto"/>
              <w:left w:val="single" w:sz="6" w:space="0" w:color="auto"/>
              <w:bottom w:val="single" w:sz="6" w:space="0" w:color="auto"/>
              <w:right w:val="single" w:sz="6" w:space="0" w:color="auto"/>
            </w:tcBorders>
          </w:tcPr>
          <w:p w14:paraId="509E593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65D19F1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35D14F2F"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39D79464"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1E64A3C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15EB24BE"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r>
      <w:tr w:rsidR="00E2136E" w:rsidRPr="00C06F25" w14:paraId="24A4C117" w14:textId="77777777" w:rsidTr="00C06F25">
        <w:trPr>
          <w:trHeight w:val="198"/>
          <w:jc w:val="center"/>
        </w:trPr>
        <w:tc>
          <w:tcPr>
            <w:tcW w:w="75" w:type="pct"/>
            <w:tcBorders>
              <w:top w:val="single" w:sz="6" w:space="0" w:color="auto"/>
              <w:left w:val="single" w:sz="6" w:space="0" w:color="auto"/>
              <w:bottom w:val="single" w:sz="6" w:space="0" w:color="auto"/>
            </w:tcBorders>
          </w:tcPr>
          <w:p w14:paraId="422EF065"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76" w:type="pct"/>
            <w:tcBorders>
              <w:top w:val="single" w:sz="6" w:space="0" w:color="auto"/>
              <w:bottom w:val="single" w:sz="6" w:space="0" w:color="auto"/>
            </w:tcBorders>
          </w:tcPr>
          <w:p w14:paraId="1DC9280A"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1340" w:type="pct"/>
            <w:tcBorders>
              <w:top w:val="single" w:sz="6" w:space="0" w:color="auto"/>
              <w:bottom w:val="single" w:sz="6" w:space="0" w:color="auto"/>
              <w:right w:val="single" w:sz="6" w:space="0" w:color="auto"/>
            </w:tcBorders>
          </w:tcPr>
          <w:p w14:paraId="4911B6D6"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tc>
        <w:tc>
          <w:tcPr>
            <w:tcW w:w="592" w:type="pct"/>
            <w:tcBorders>
              <w:top w:val="single" w:sz="6" w:space="0" w:color="auto"/>
              <w:left w:val="single" w:sz="6" w:space="0" w:color="auto"/>
              <w:bottom w:val="single" w:sz="6" w:space="0" w:color="auto"/>
              <w:right w:val="single" w:sz="6" w:space="0" w:color="auto"/>
            </w:tcBorders>
          </w:tcPr>
          <w:p w14:paraId="47A01A37"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641A8E17"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69C9E796"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01C66087"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3271D843"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5482452D"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w:t>
            </w:r>
          </w:p>
        </w:tc>
      </w:tr>
      <w:tr w:rsidR="00E2136E" w:rsidRPr="00C06F25" w14:paraId="46E86F12" w14:textId="77777777" w:rsidTr="00C06F25">
        <w:trPr>
          <w:trHeight w:val="198"/>
          <w:jc w:val="center"/>
        </w:trPr>
        <w:tc>
          <w:tcPr>
            <w:tcW w:w="75" w:type="pct"/>
            <w:tcBorders>
              <w:top w:val="single" w:sz="6" w:space="0" w:color="auto"/>
              <w:left w:val="single" w:sz="6" w:space="0" w:color="auto"/>
              <w:bottom w:val="single" w:sz="6" w:space="0" w:color="auto"/>
            </w:tcBorders>
          </w:tcPr>
          <w:p w14:paraId="5F905ED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4093C6A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0039FA3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92" w:type="pct"/>
            <w:tcBorders>
              <w:top w:val="single" w:sz="6" w:space="0" w:color="auto"/>
              <w:left w:val="single" w:sz="6" w:space="0" w:color="auto"/>
              <w:bottom w:val="single" w:sz="6" w:space="0" w:color="auto"/>
              <w:right w:val="single" w:sz="6" w:space="0" w:color="auto"/>
            </w:tcBorders>
          </w:tcPr>
          <w:p w14:paraId="4B411D9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81" w:type="pct"/>
            <w:tcBorders>
              <w:top w:val="single" w:sz="6" w:space="0" w:color="auto"/>
              <w:left w:val="single" w:sz="6" w:space="0" w:color="auto"/>
              <w:bottom w:val="single" w:sz="6" w:space="0" w:color="auto"/>
              <w:right w:val="single" w:sz="6" w:space="0" w:color="auto"/>
            </w:tcBorders>
          </w:tcPr>
          <w:p w14:paraId="1C19359A"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78" w:type="pct"/>
            <w:tcBorders>
              <w:top w:val="single" w:sz="6" w:space="0" w:color="auto"/>
              <w:left w:val="single" w:sz="6" w:space="0" w:color="auto"/>
              <w:bottom w:val="single" w:sz="6" w:space="0" w:color="auto"/>
              <w:right w:val="single" w:sz="6" w:space="0" w:color="auto"/>
            </w:tcBorders>
          </w:tcPr>
          <w:p w14:paraId="0E2A0D9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81" w:type="pct"/>
            <w:tcBorders>
              <w:top w:val="single" w:sz="6" w:space="0" w:color="auto"/>
              <w:left w:val="single" w:sz="6" w:space="0" w:color="auto"/>
              <w:bottom w:val="single" w:sz="6" w:space="0" w:color="auto"/>
              <w:right w:val="single" w:sz="6" w:space="0" w:color="auto"/>
            </w:tcBorders>
          </w:tcPr>
          <w:p w14:paraId="7E583FFB"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415" w:type="pct"/>
            <w:tcBorders>
              <w:top w:val="single" w:sz="6" w:space="0" w:color="auto"/>
              <w:left w:val="single" w:sz="6" w:space="0" w:color="auto"/>
              <w:bottom w:val="single" w:sz="6" w:space="0" w:color="auto"/>
              <w:right w:val="single" w:sz="6" w:space="0" w:color="auto"/>
            </w:tcBorders>
          </w:tcPr>
          <w:p w14:paraId="1A9B7021"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62" w:type="pct"/>
            <w:tcBorders>
              <w:top w:val="single" w:sz="6" w:space="0" w:color="auto"/>
              <w:left w:val="single" w:sz="6" w:space="0" w:color="auto"/>
              <w:bottom w:val="single" w:sz="6" w:space="0" w:color="auto"/>
              <w:right w:val="single" w:sz="6" w:space="0" w:color="auto"/>
            </w:tcBorders>
          </w:tcPr>
          <w:p w14:paraId="582963D9"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r>
      <w:tr w:rsidR="00E2136E" w:rsidRPr="00C06F25" w14:paraId="7B2E5F06" w14:textId="77777777" w:rsidTr="00C06F25">
        <w:trPr>
          <w:trHeight w:val="198"/>
          <w:jc w:val="center"/>
        </w:trPr>
        <w:tc>
          <w:tcPr>
            <w:tcW w:w="75" w:type="pct"/>
            <w:tcBorders>
              <w:top w:val="single" w:sz="6" w:space="0" w:color="auto"/>
              <w:left w:val="single" w:sz="6" w:space="0" w:color="auto"/>
              <w:bottom w:val="single" w:sz="6" w:space="0" w:color="auto"/>
            </w:tcBorders>
          </w:tcPr>
          <w:p w14:paraId="5DF9ED5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416" w:type="pct"/>
            <w:gridSpan w:val="2"/>
            <w:tcBorders>
              <w:top w:val="single" w:sz="6" w:space="0" w:color="auto"/>
              <w:bottom w:val="single" w:sz="6" w:space="0" w:color="auto"/>
              <w:right w:val="single" w:sz="6" w:space="0" w:color="auto"/>
            </w:tcBorders>
          </w:tcPr>
          <w:p w14:paraId="581205DB"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IB. Bienes, Servicios e Infraestructura Pública</w:t>
            </w:r>
          </w:p>
        </w:tc>
        <w:tc>
          <w:tcPr>
            <w:tcW w:w="592" w:type="pct"/>
            <w:tcBorders>
              <w:top w:val="single" w:sz="6" w:space="0" w:color="auto"/>
              <w:left w:val="single" w:sz="6" w:space="0" w:color="auto"/>
              <w:bottom w:val="single" w:sz="6" w:space="0" w:color="auto"/>
              <w:right w:val="single" w:sz="6" w:space="0" w:color="auto"/>
            </w:tcBorders>
          </w:tcPr>
          <w:p w14:paraId="46777CB2"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70F7A635"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67B02E85"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6CF59A7A"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25342552"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5C887CF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r>
      <w:tr w:rsidR="00E2136E" w:rsidRPr="00C06F25" w14:paraId="362BFA12" w14:textId="77777777" w:rsidTr="00C06F25">
        <w:trPr>
          <w:trHeight w:val="198"/>
          <w:jc w:val="center"/>
        </w:trPr>
        <w:tc>
          <w:tcPr>
            <w:tcW w:w="75" w:type="pct"/>
            <w:tcBorders>
              <w:top w:val="single" w:sz="6" w:space="0" w:color="auto"/>
              <w:left w:val="single" w:sz="6" w:space="0" w:color="auto"/>
              <w:bottom w:val="single" w:sz="6" w:space="0" w:color="auto"/>
            </w:tcBorders>
          </w:tcPr>
          <w:p w14:paraId="3D0066D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5375EABF"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6DBB7468"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w:t>
            </w:r>
          </w:p>
        </w:tc>
        <w:tc>
          <w:tcPr>
            <w:tcW w:w="592" w:type="pct"/>
            <w:tcBorders>
              <w:top w:val="single" w:sz="6" w:space="0" w:color="auto"/>
              <w:left w:val="single" w:sz="6" w:space="0" w:color="auto"/>
              <w:bottom w:val="single" w:sz="6" w:space="0" w:color="auto"/>
              <w:right w:val="single" w:sz="6" w:space="0" w:color="auto"/>
            </w:tcBorders>
          </w:tcPr>
          <w:p w14:paraId="4B6D9D8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47407B70"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0FCC512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2C521A5D"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64CA296A"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3AA3BA39"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r>
      <w:tr w:rsidR="00E2136E" w:rsidRPr="00C06F25" w14:paraId="7FE07CEA" w14:textId="77777777" w:rsidTr="00C06F25">
        <w:trPr>
          <w:trHeight w:val="198"/>
          <w:jc w:val="center"/>
        </w:trPr>
        <w:tc>
          <w:tcPr>
            <w:tcW w:w="75" w:type="pct"/>
            <w:tcBorders>
              <w:top w:val="single" w:sz="6" w:space="0" w:color="auto"/>
              <w:left w:val="single" w:sz="6" w:space="0" w:color="auto"/>
              <w:bottom w:val="single" w:sz="6" w:space="0" w:color="auto"/>
            </w:tcBorders>
          </w:tcPr>
          <w:p w14:paraId="50254474"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40BFEDA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1E0D25D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92" w:type="pct"/>
            <w:tcBorders>
              <w:top w:val="single" w:sz="6" w:space="0" w:color="auto"/>
              <w:left w:val="single" w:sz="6" w:space="0" w:color="auto"/>
              <w:bottom w:val="single" w:sz="6" w:space="0" w:color="auto"/>
              <w:right w:val="single" w:sz="6" w:space="0" w:color="auto"/>
            </w:tcBorders>
          </w:tcPr>
          <w:p w14:paraId="79727556"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81" w:type="pct"/>
            <w:tcBorders>
              <w:top w:val="single" w:sz="6" w:space="0" w:color="auto"/>
              <w:left w:val="single" w:sz="6" w:space="0" w:color="auto"/>
              <w:bottom w:val="single" w:sz="6" w:space="0" w:color="auto"/>
              <w:right w:val="single" w:sz="6" w:space="0" w:color="auto"/>
            </w:tcBorders>
          </w:tcPr>
          <w:p w14:paraId="370C4D3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78" w:type="pct"/>
            <w:tcBorders>
              <w:top w:val="single" w:sz="6" w:space="0" w:color="auto"/>
              <w:left w:val="single" w:sz="6" w:space="0" w:color="auto"/>
              <w:bottom w:val="single" w:sz="6" w:space="0" w:color="auto"/>
              <w:right w:val="single" w:sz="6" w:space="0" w:color="auto"/>
            </w:tcBorders>
          </w:tcPr>
          <w:p w14:paraId="6DFB2340"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81" w:type="pct"/>
            <w:tcBorders>
              <w:top w:val="single" w:sz="6" w:space="0" w:color="auto"/>
              <w:left w:val="single" w:sz="6" w:space="0" w:color="auto"/>
              <w:bottom w:val="single" w:sz="6" w:space="0" w:color="auto"/>
              <w:right w:val="single" w:sz="6" w:space="0" w:color="auto"/>
            </w:tcBorders>
          </w:tcPr>
          <w:p w14:paraId="56843A25"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415" w:type="pct"/>
            <w:tcBorders>
              <w:top w:val="single" w:sz="6" w:space="0" w:color="auto"/>
              <w:left w:val="single" w:sz="6" w:space="0" w:color="auto"/>
              <w:bottom w:val="single" w:sz="6" w:space="0" w:color="auto"/>
              <w:right w:val="single" w:sz="6" w:space="0" w:color="auto"/>
            </w:tcBorders>
          </w:tcPr>
          <w:p w14:paraId="29B78CDD"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62" w:type="pct"/>
            <w:tcBorders>
              <w:top w:val="single" w:sz="6" w:space="0" w:color="auto"/>
              <w:left w:val="single" w:sz="6" w:space="0" w:color="auto"/>
              <w:bottom w:val="single" w:sz="6" w:space="0" w:color="auto"/>
              <w:right w:val="single" w:sz="6" w:space="0" w:color="auto"/>
            </w:tcBorders>
          </w:tcPr>
          <w:p w14:paraId="01A3B196"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r>
      <w:tr w:rsidR="00E2136E" w:rsidRPr="00C06F25" w14:paraId="630574BB" w14:textId="77777777" w:rsidTr="00C06F25">
        <w:trPr>
          <w:trHeight w:val="198"/>
          <w:jc w:val="center"/>
        </w:trPr>
        <w:tc>
          <w:tcPr>
            <w:tcW w:w="75" w:type="pct"/>
            <w:tcBorders>
              <w:top w:val="single" w:sz="6" w:space="0" w:color="auto"/>
              <w:left w:val="single" w:sz="6" w:space="0" w:color="auto"/>
              <w:bottom w:val="single" w:sz="6" w:space="0" w:color="auto"/>
            </w:tcBorders>
          </w:tcPr>
          <w:p w14:paraId="62250A67"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416" w:type="pct"/>
            <w:gridSpan w:val="2"/>
            <w:tcBorders>
              <w:top w:val="single" w:sz="6" w:space="0" w:color="auto"/>
              <w:bottom w:val="single" w:sz="6" w:space="0" w:color="auto"/>
              <w:right w:val="single" w:sz="6" w:space="0" w:color="auto"/>
            </w:tcBorders>
          </w:tcPr>
          <w:p w14:paraId="420CFE4A"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IC. Desempeño de las Funciones de Gobierno</w:t>
            </w:r>
          </w:p>
        </w:tc>
        <w:tc>
          <w:tcPr>
            <w:tcW w:w="592" w:type="pct"/>
            <w:tcBorders>
              <w:top w:val="single" w:sz="6" w:space="0" w:color="auto"/>
              <w:left w:val="single" w:sz="6" w:space="0" w:color="auto"/>
              <w:bottom w:val="single" w:sz="6" w:space="0" w:color="auto"/>
              <w:right w:val="single" w:sz="6" w:space="0" w:color="auto"/>
            </w:tcBorders>
          </w:tcPr>
          <w:p w14:paraId="078433CE"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(IC = a + b + c + d + e + f + g + h)</w:t>
            </w:r>
          </w:p>
        </w:tc>
        <w:tc>
          <w:tcPr>
            <w:tcW w:w="681" w:type="pct"/>
            <w:tcBorders>
              <w:top w:val="single" w:sz="6" w:space="0" w:color="auto"/>
              <w:left w:val="single" w:sz="6" w:space="0" w:color="auto"/>
              <w:bottom w:val="single" w:sz="6" w:space="0" w:color="auto"/>
              <w:right w:val="single" w:sz="6" w:space="0" w:color="auto"/>
            </w:tcBorders>
          </w:tcPr>
          <w:p w14:paraId="75C40DEB"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(IC = a + b + c + d + e + f + g + h)</w:t>
            </w:r>
          </w:p>
        </w:tc>
        <w:tc>
          <w:tcPr>
            <w:tcW w:w="578" w:type="pct"/>
            <w:tcBorders>
              <w:top w:val="single" w:sz="6" w:space="0" w:color="auto"/>
              <w:left w:val="single" w:sz="6" w:space="0" w:color="auto"/>
              <w:bottom w:val="single" w:sz="6" w:space="0" w:color="auto"/>
              <w:right w:val="single" w:sz="6" w:space="0" w:color="auto"/>
            </w:tcBorders>
          </w:tcPr>
          <w:p w14:paraId="7D56F76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0C5D9D75"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(IC = a + b + c + d + e + f + g + h)</w:t>
            </w:r>
          </w:p>
        </w:tc>
        <w:tc>
          <w:tcPr>
            <w:tcW w:w="415" w:type="pct"/>
            <w:tcBorders>
              <w:top w:val="single" w:sz="6" w:space="0" w:color="auto"/>
              <w:left w:val="single" w:sz="6" w:space="0" w:color="auto"/>
              <w:bottom w:val="single" w:sz="6" w:space="0" w:color="auto"/>
              <w:right w:val="single" w:sz="6" w:space="0" w:color="auto"/>
            </w:tcBorders>
          </w:tcPr>
          <w:p w14:paraId="7E6E5B2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(IC = a + b + c + d + e + f + g + h)</w:t>
            </w:r>
          </w:p>
        </w:tc>
        <w:tc>
          <w:tcPr>
            <w:tcW w:w="662" w:type="pct"/>
            <w:tcBorders>
              <w:top w:val="single" w:sz="6" w:space="0" w:color="auto"/>
              <w:left w:val="single" w:sz="6" w:space="0" w:color="auto"/>
              <w:bottom w:val="single" w:sz="6" w:space="0" w:color="auto"/>
              <w:right w:val="single" w:sz="6" w:space="0" w:color="auto"/>
            </w:tcBorders>
          </w:tcPr>
          <w:p w14:paraId="6AABFC9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(IC = a + b + c + d + e + f + g + h)</w:t>
            </w:r>
          </w:p>
        </w:tc>
      </w:tr>
      <w:tr w:rsidR="00E2136E" w:rsidRPr="00C06F25" w14:paraId="1F6DB7E2" w14:textId="77777777" w:rsidTr="00C06F25">
        <w:trPr>
          <w:trHeight w:val="198"/>
          <w:jc w:val="center"/>
        </w:trPr>
        <w:tc>
          <w:tcPr>
            <w:tcW w:w="75" w:type="pct"/>
            <w:tcBorders>
              <w:top w:val="single" w:sz="6" w:space="0" w:color="auto"/>
              <w:left w:val="single" w:sz="6" w:space="0" w:color="auto"/>
              <w:bottom w:val="single" w:sz="6" w:space="0" w:color="auto"/>
            </w:tcBorders>
          </w:tcPr>
          <w:p w14:paraId="635C2843"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6181759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3E8A2217"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w:t>
            </w:r>
          </w:p>
        </w:tc>
        <w:tc>
          <w:tcPr>
            <w:tcW w:w="592" w:type="pct"/>
            <w:tcBorders>
              <w:top w:val="single" w:sz="6" w:space="0" w:color="auto"/>
              <w:left w:val="single" w:sz="6" w:space="0" w:color="auto"/>
              <w:bottom w:val="single" w:sz="6" w:space="0" w:color="auto"/>
              <w:right w:val="single" w:sz="6" w:space="0" w:color="auto"/>
            </w:tcBorders>
          </w:tcPr>
          <w:p w14:paraId="544A913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4BB1C20C"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7D6E22BE"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0537D1CE"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49788C3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30A75B7E"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r>
      <w:tr w:rsidR="00E2136E" w:rsidRPr="00C06F25" w14:paraId="3B6390B7" w14:textId="77777777" w:rsidTr="00C06F25">
        <w:trPr>
          <w:trHeight w:val="198"/>
          <w:jc w:val="center"/>
        </w:trPr>
        <w:tc>
          <w:tcPr>
            <w:tcW w:w="75" w:type="pct"/>
            <w:tcBorders>
              <w:top w:val="single" w:sz="6" w:space="0" w:color="auto"/>
              <w:left w:val="single" w:sz="6" w:space="0" w:color="auto"/>
              <w:bottom w:val="single" w:sz="6" w:space="0" w:color="auto"/>
            </w:tcBorders>
          </w:tcPr>
          <w:p w14:paraId="4F341B0A"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1CFE227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5C7D85F9"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92" w:type="pct"/>
            <w:tcBorders>
              <w:top w:val="single" w:sz="6" w:space="0" w:color="auto"/>
              <w:left w:val="single" w:sz="6" w:space="0" w:color="auto"/>
              <w:bottom w:val="single" w:sz="6" w:space="0" w:color="auto"/>
              <w:right w:val="single" w:sz="6" w:space="0" w:color="auto"/>
            </w:tcBorders>
          </w:tcPr>
          <w:p w14:paraId="568991A0"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81" w:type="pct"/>
            <w:tcBorders>
              <w:top w:val="single" w:sz="6" w:space="0" w:color="auto"/>
              <w:left w:val="single" w:sz="6" w:space="0" w:color="auto"/>
              <w:bottom w:val="single" w:sz="6" w:space="0" w:color="auto"/>
              <w:right w:val="single" w:sz="6" w:space="0" w:color="auto"/>
            </w:tcBorders>
          </w:tcPr>
          <w:p w14:paraId="76A47DBD"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78" w:type="pct"/>
            <w:tcBorders>
              <w:top w:val="single" w:sz="6" w:space="0" w:color="auto"/>
              <w:left w:val="single" w:sz="6" w:space="0" w:color="auto"/>
              <w:bottom w:val="single" w:sz="6" w:space="0" w:color="auto"/>
              <w:right w:val="single" w:sz="6" w:space="0" w:color="auto"/>
            </w:tcBorders>
          </w:tcPr>
          <w:p w14:paraId="1F78BAF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81" w:type="pct"/>
            <w:tcBorders>
              <w:top w:val="single" w:sz="6" w:space="0" w:color="auto"/>
              <w:left w:val="single" w:sz="6" w:space="0" w:color="auto"/>
              <w:bottom w:val="single" w:sz="6" w:space="0" w:color="auto"/>
              <w:right w:val="single" w:sz="6" w:space="0" w:color="auto"/>
            </w:tcBorders>
          </w:tcPr>
          <w:p w14:paraId="75A96095"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415" w:type="pct"/>
            <w:tcBorders>
              <w:top w:val="single" w:sz="6" w:space="0" w:color="auto"/>
              <w:left w:val="single" w:sz="6" w:space="0" w:color="auto"/>
              <w:bottom w:val="single" w:sz="6" w:space="0" w:color="auto"/>
              <w:right w:val="single" w:sz="6" w:space="0" w:color="auto"/>
            </w:tcBorders>
          </w:tcPr>
          <w:p w14:paraId="7DEB1F9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62" w:type="pct"/>
            <w:tcBorders>
              <w:top w:val="single" w:sz="6" w:space="0" w:color="auto"/>
              <w:left w:val="single" w:sz="6" w:space="0" w:color="auto"/>
              <w:bottom w:val="single" w:sz="6" w:space="0" w:color="auto"/>
              <w:right w:val="single" w:sz="6" w:space="0" w:color="auto"/>
            </w:tcBorders>
          </w:tcPr>
          <w:p w14:paraId="40273686"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r>
      <w:tr w:rsidR="00E2136E" w:rsidRPr="00C06F25" w14:paraId="1DBBB1CE" w14:textId="77777777" w:rsidTr="00C06F25">
        <w:trPr>
          <w:trHeight w:val="198"/>
          <w:jc w:val="center"/>
        </w:trPr>
        <w:tc>
          <w:tcPr>
            <w:tcW w:w="75" w:type="pct"/>
            <w:tcBorders>
              <w:top w:val="single" w:sz="6" w:space="0" w:color="auto"/>
              <w:left w:val="single" w:sz="6" w:space="0" w:color="auto"/>
              <w:bottom w:val="single" w:sz="6" w:space="0" w:color="auto"/>
            </w:tcBorders>
          </w:tcPr>
          <w:p w14:paraId="75B394B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055E3C2E"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0B376DA2"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sz w:val="20"/>
              </w:rPr>
              <w:t>h. Funciones para la gobernanza institucional</w:t>
            </w:r>
          </w:p>
        </w:tc>
        <w:tc>
          <w:tcPr>
            <w:tcW w:w="592" w:type="pct"/>
            <w:tcBorders>
              <w:top w:val="single" w:sz="6" w:space="0" w:color="auto"/>
              <w:left w:val="single" w:sz="6" w:space="0" w:color="auto"/>
              <w:bottom w:val="single" w:sz="6" w:space="0" w:color="auto"/>
              <w:right w:val="single" w:sz="6" w:space="0" w:color="auto"/>
            </w:tcBorders>
          </w:tcPr>
          <w:p w14:paraId="687586D0"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roofErr w:type="spellStart"/>
            <w:r w:rsidRPr="00C06F25">
              <w:rPr>
                <w:rFonts w:ascii="Times New Roman" w:hAnsi="Times New Roman" w:cs="Times New Roman"/>
                <w:sz w:val="20"/>
              </w:rPr>
              <w:t>Pp</w:t>
            </w:r>
            <w:proofErr w:type="spellEnd"/>
            <w:r w:rsidRPr="00C06F25">
              <w:rPr>
                <w:rFonts w:ascii="Times New Roman" w:hAnsi="Times New Roman" w:cs="Times New Roman"/>
                <w:sz w:val="20"/>
              </w:rPr>
              <w:t xml:space="preserve"> X</w:t>
            </w:r>
          </w:p>
        </w:tc>
        <w:tc>
          <w:tcPr>
            <w:tcW w:w="681" w:type="pct"/>
            <w:tcBorders>
              <w:top w:val="single" w:sz="6" w:space="0" w:color="auto"/>
              <w:left w:val="single" w:sz="6" w:space="0" w:color="auto"/>
              <w:bottom w:val="single" w:sz="6" w:space="0" w:color="auto"/>
              <w:right w:val="single" w:sz="6" w:space="0" w:color="auto"/>
            </w:tcBorders>
          </w:tcPr>
          <w:p w14:paraId="7FC1C4C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roofErr w:type="spellStart"/>
            <w:r w:rsidRPr="00C06F25">
              <w:rPr>
                <w:rFonts w:ascii="Times New Roman" w:hAnsi="Times New Roman" w:cs="Times New Roman"/>
                <w:sz w:val="20"/>
              </w:rPr>
              <w:t>Pp</w:t>
            </w:r>
            <w:proofErr w:type="spellEnd"/>
            <w:r w:rsidRPr="00C06F25">
              <w:rPr>
                <w:rFonts w:ascii="Times New Roman" w:hAnsi="Times New Roman" w:cs="Times New Roman"/>
                <w:sz w:val="20"/>
              </w:rPr>
              <w:t xml:space="preserve"> X</w:t>
            </w:r>
          </w:p>
        </w:tc>
        <w:tc>
          <w:tcPr>
            <w:tcW w:w="578" w:type="pct"/>
            <w:tcBorders>
              <w:top w:val="single" w:sz="6" w:space="0" w:color="auto"/>
              <w:left w:val="single" w:sz="6" w:space="0" w:color="auto"/>
              <w:bottom w:val="single" w:sz="6" w:space="0" w:color="auto"/>
              <w:right w:val="single" w:sz="6" w:space="0" w:color="auto"/>
            </w:tcBorders>
          </w:tcPr>
          <w:p w14:paraId="47A72A16"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sz w:val="20"/>
              </w:rPr>
              <w:t>(8 = 6 + 7)</w:t>
            </w:r>
          </w:p>
        </w:tc>
        <w:tc>
          <w:tcPr>
            <w:tcW w:w="581" w:type="pct"/>
            <w:tcBorders>
              <w:top w:val="single" w:sz="6" w:space="0" w:color="auto"/>
              <w:left w:val="single" w:sz="6" w:space="0" w:color="auto"/>
              <w:bottom w:val="single" w:sz="6" w:space="0" w:color="auto"/>
              <w:right w:val="single" w:sz="6" w:space="0" w:color="auto"/>
            </w:tcBorders>
          </w:tcPr>
          <w:p w14:paraId="73066A8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roofErr w:type="spellStart"/>
            <w:r w:rsidRPr="00C06F25">
              <w:rPr>
                <w:rFonts w:ascii="Times New Roman" w:hAnsi="Times New Roman" w:cs="Times New Roman"/>
                <w:sz w:val="20"/>
              </w:rPr>
              <w:t>Pp</w:t>
            </w:r>
            <w:proofErr w:type="spellEnd"/>
            <w:r w:rsidRPr="00C06F25">
              <w:rPr>
                <w:rFonts w:ascii="Times New Roman" w:hAnsi="Times New Roman" w:cs="Times New Roman"/>
                <w:sz w:val="20"/>
              </w:rPr>
              <w:t xml:space="preserve"> X</w:t>
            </w:r>
          </w:p>
        </w:tc>
        <w:tc>
          <w:tcPr>
            <w:tcW w:w="415" w:type="pct"/>
            <w:tcBorders>
              <w:top w:val="single" w:sz="6" w:space="0" w:color="auto"/>
              <w:left w:val="single" w:sz="6" w:space="0" w:color="auto"/>
              <w:bottom w:val="single" w:sz="6" w:space="0" w:color="auto"/>
              <w:right w:val="single" w:sz="6" w:space="0" w:color="auto"/>
            </w:tcBorders>
          </w:tcPr>
          <w:p w14:paraId="5831A365"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roofErr w:type="spellStart"/>
            <w:r w:rsidRPr="00C06F25">
              <w:rPr>
                <w:rFonts w:ascii="Times New Roman" w:hAnsi="Times New Roman" w:cs="Times New Roman"/>
                <w:sz w:val="20"/>
              </w:rPr>
              <w:t>Pp</w:t>
            </w:r>
            <w:proofErr w:type="spellEnd"/>
            <w:r w:rsidRPr="00C06F25">
              <w:rPr>
                <w:rFonts w:ascii="Times New Roman" w:hAnsi="Times New Roman" w:cs="Times New Roman"/>
                <w:sz w:val="20"/>
              </w:rPr>
              <w:t xml:space="preserve"> X</w:t>
            </w:r>
          </w:p>
        </w:tc>
        <w:tc>
          <w:tcPr>
            <w:tcW w:w="662" w:type="pct"/>
            <w:tcBorders>
              <w:top w:val="single" w:sz="6" w:space="0" w:color="auto"/>
              <w:left w:val="single" w:sz="6" w:space="0" w:color="auto"/>
              <w:bottom w:val="single" w:sz="6" w:space="0" w:color="auto"/>
              <w:right w:val="single" w:sz="6" w:space="0" w:color="auto"/>
            </w:tcBorders>
          </w:tcPr>
          <w:p w14:paraId="03563854"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sz w:val="20"/>
              </w:rPr>
              <w:t>(11 = 8 - 9)</w:t>
            </w:r>
          </w:p>
        </w:tc>
      </w:tr>
      <w:tr w:rsidR="00E2136E" w:rsidRPr="00C06F25" w14:paraId="622E52AD" w14:textId="77777777" w:rsidTr="00C06F25">
        <w:trPr>
          <w:trHeight w:val="198"/>
          <w:jc w:val="center"/>
        </w:trPr>
        <w:tc>
          <w:tcPr>
            <w:tcW w:w="75" w:type="pct"/>
            <w:tcBorders>
              <w:top w:val="single" w:sz="6" w:space="0" w:color="auto"/>
              <w:left w:val="single" w:sz="6" w:space="0" w:color="auto"/>
              <w:bottom w:val="single" w:sz="6" w:space="0" w:color="auto"/>
            </w:tcBorders>
          </w:tcPr>
          <w:p w14:paraId="44A0E3A8"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416" w:type="pct"/>
            <w:gridSpan w:val="2"/>
            <w:tcBorders>
              <w:top w:val="single" w:sz="6" w:space="0" w:color="auto"/>
              <w:bottom w:val="single" w:sz="6" w:space="0" w:color="auto"/>
              <w:right w:val="single" w:sz="6" w:space="0" w:color="auto"/>
            </w:tcBorders>
          </w:tcPr>
          <w:p w14:paraId="6B4A8A3B"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ID. Administrativos y de Apoyo a la Gestión Presupuestaria</w:t>
            </w:r>
          </w:p>
        </w:tc>
        <w:tc>
          <w:tcPr>
            <w:tcW w:w="592" w:type="pct"/>
            <w:tcBorders>
              <w:top w:val="single" w:sz="6" w:space="0" w:color="auto"/>
              <w:left w:val="single" w:sz="6" w:space="0" w:color="auto"/>
              <w:bottom w:val="single" w:sz="6" w:space="0" w:color="auto"/>
              <w:right w:val="single" w:sz="6" w:space="0" w:color="auto"/>
            </w:tcBorders>
          </w:tcPr>
          <w:p w14:paraId="25A5F059"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6A0243FF"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73F77A4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781B048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3F89B04B"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203D13D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r>
      <w:tr w:rsidR="00E2136E" w:rsidRPr="00C06F25" w14:paraId="3054D541" w14:textId="77777777" w:rsidTr="00C06F25">
        <w:trPr>
          <w:trHeight w:val="198"/>
          <w:jc w:val="center"/>
        </w:trPr>
        <w:tc>
          <w:tcPr>
            <w:tcW w:w="75" w:type="pct"/>
            <w:tcBorders>
              <w:top w:val="single" w:sz="6" w:space="0" w:color="auto"/>
              <w:left w:val="single" w:sz="6" w:space="0" w:color="auto"/>
              <w:bottom w:val="single" w:sz="6" w:space="0" w:color="auto"/>
            </w:tcBorders>
          </w:tcPr>
          <w:p w14:paraId="2626AC9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34B6D18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648FF663"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w:t>
            </w:r>
          </w:p>
        </w:tc>
        <w:tc>
          <w:tcPr>
            <w:tcW w:w="592" w:type="pct"/>
            <w:tcBorders>
              <w:top w:val="single" w:sz="6" w:space="0" w:color="auto"/>
              <w:left w:val="single" w:sz="6" w:space="0" w:color="auto"/>
              <w:bottom w:val="single" w:sz="6" w:space="0" w:color="auto"/>
              <w:right w:val="single" w:sz="6" w:space="0" w:color="auto"/>
            </w:tcBorders>
          </w:tcPr>
          <w:p w14:paraId="01EC1A79"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59C033A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3D8A6124"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00BD79E6"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7FFA1B8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38FF2C5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r>
      <w:tr w:rsidR="00E2136E" w:rsidRPr="00C06F25" w14:paraId="15F4DDE9" w14:textId="77777777" w:rsidTr="00C06F25">
        <w:trPr>
          <w:trHeight w:val="198"/>
          <w:jc w:val="center"/>
        </w:trPr>
        <w:tc>
          <w:tcPr>
            <w:tcW w:w="75" w:type="pct"/>
            <w:tcBorders>
              <w:top w:val="single" w:sz="6" w:space="0" w:color="auto"/>
              <w:left w:val="single" w:sz="6" w:space="0" w:color="auto"/>
              <w:bottom w:val="single" w:sz="6" w:space="0" w:color="auto"/>
            </w:tcBorders>
          </w:tcPr>
          <w:p w14:paraId="4185FBAD"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4C14E64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58D20D40"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92" w:type="pct"/>
            <w:tcBorders>
              <w:top w:val="single" w:sz="6" w:space="0" w:color="auto"/>
              <w:left w:val="single" w:sz="6" w:space="0" w:color="auto"/>
              <w:bottom w:val="single" w:sz="6" w:space="0" w:color="auto"/>
              <w:right w:val="single" w:sz="6" w:space="0" w:color="auto"/>
            </w:tcBorders>
          </w:tcPr>
          <w:p w14:paraId="0D532E9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81" w:type="pct"/>
            <w:tcBorders>
              <w:top w:val="single" w:sz="6" w:space="0" w:color="auto"/>
              <w:left w:val="single" w:sz="6" w:space="0" w:color="auto"/>
              <w:bottom w:val="single" w:sz="6" w:space="0" w:color="auto"/>
              <w:right w:val="single" w:sz="6" w:space="0" w:color="auto"/>
            </w:tcBorders>
          </w:tcPr>
          <w:p w14:paraId="4B2EFE44"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78" w:type="pct"/>
            <w:tcBorders>
              <w:top w:val="single" w:sz="6" w:space="0" w:color="auto"/>
              <w:left w:val="single" w:sz="6" w:space="0" w:color="auto"/>
              <w:bottom w:val="single" w:sz="6" w:space="0" w:color="auto"/>
              <w:right w:val="single" w:sz="6" w:space="0" w:color="auto"/>
            </w:tcBorders>
          </w:tcPr>
          <w:p w14:paraId="64DD655F"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81" w:type="pct"/>
            <w:tcBorders>
              <w:top w:val="single" w:sz="6" w:space="0" w:color="auto"/>
              <w:left w:val="single" w:sz="6" w:space="0" w:color="auto"/>
              <w:bottom w:val="single" w:sz="6" w:space="0" w:color="auto"/>
              <w:right w:val="single" w:sz="6" w:space="0" w:color="auto"/>
            </w:tcBorders>
          </w:tcPr>
          <w:p w14:paraId="1C86D238"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415" w:type="pct"/>
            <w:tcBorders>
              <w:top w:val="single" w:sz="6" w:space="0" w:color="auto"/>
              <w:left w:val="single" w:sz="6" w:space="0" w:color="auto"/>
              <w:bottom w:val="single" w:sz="6" w:space="0" w:color="auto"/>
              <w:right w:val="single" w:sz="6" w:space="0" w:color="auto"/>
            </w:tcBorders>
          </w:tcPr>
          <w:p w14:paraId="7B3B669D"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62" w:type="pct"/>
            <w:tcBorders>
              <w:top w:val="single" w:sz="6" w:space="0" w:color="auto"/>
              <w:left w:val="single" w:sz="6" w:space="0" w:color="auto"/>
              <w:bottom w:val="single" w:sz="6" w:space="0" w:color="auto"/>
              <w:right w:val="single" w:sz="6" w:space="0" w:color="auto"/>
            </w:tcBorders>
          </w:tcPr>
          <w:p w14:paraId="30DC7EAF"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r>
      <w:tr w:rsidR="00E2136E" w:rsidRPr="00C06F25" w14:paraId="7DBD84AA" w14:textId="77777777" w:rsidTr="00C06F25">
        <w:trPr>
          <w:trHeight w:val="198"/>
          <w:jc w:val="center"/>
        </w:trPr>
        <w:tc>
          <w:tcPr>
            <w:tcW w:w="75" w:type="pct"/>
            <w:tcBorders>
              <w:top w:val="single" w:sz="6" w:space="0" w:color="auto"/>
              <w:left w:val="single" w:sz="6" w:space="0" w:color="auto"/>
              <w:bottom w:val="single" w:sz="6" w:space="0" w:color="auto"/>
            </w:tcBorders>
          </w:tcPr>
          <w:p w14:paraId="6DF2016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416" w:type="pct"/>
            <w:gridSpan w:val="2"/>
            <w:tcBorders>
              <w:top w:val="single" w:sz="6" w:space="0" w:color="auto"/>
              <w:bottom w:val="single" w:sz="6" w:space="0" w:color="auto"/>
              <w:right w:val="single" w:sz="6" w:space="0" w:color="auto"/>
            </w:tcBorders>
          </w:tcPr>
          <w:p w14:paraId="782D5489"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IE. Compromisos, cumplimiento de Obligaciones y otras Aportaciones</w:t>
            </w:r>
          </w:p>
        </w:tc>
        <w:tc>
          <w:tcPr>
            <w:tcW w:w="592" w:type="pct"/>
            <w:tcBorders>
              <w:top w:val="single" w:sz="6" w:space="0" w:color="auto"/>
              <w:left w:val="single" w:sz="6" w:space="0" w:color="auto"/>
              <w:bottom w:val="single" w:sz="6" w:space="0" w:color="auto"/>
              <w:right w:val="single" w:sz="6" w:space="0" w:color="auto"/>
            </w:tcBorders>
          </w:tcPr>
          <w:p w14:paraId="7E1116E8"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70A8CE52"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17000C5D"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77E706E7"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7500B1D1"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36B2A054" w14:textId="77777777" w:rsidR="00E2136E" w:rsidRPr="00C06F25" w:rsidRDefault="00E2136E" w:rsidP="00C06F25">
            <w:pPr>
              <w:pStyle w:val="Texto"/>
              <w:spacing w:after="0" w:line="240" w:lineRule="auto"/>
              <w:ind w:firstLine="0"/>
              <w:jc w:val="center"/>
              <w:rPr>
                <w:rFonts w:ascii="Times New Roman" w:hAnsi="Times New Roman" w:cs="Times New Roman"/>
                <w:sz w:val="20"/>
                <w:lang w:val="en-US"/>
              </w:rPr>
            </w:pPr>
            <w:r w:rsidRPr="00C06F25">
              <w:rPr>
                <w:rFonts w:ascii="Times New Roman" w:hAnsi="Times New Roman" w:cs="Times New Roman"/>
                <w:b/>
                <w:sz w:val="20"/>
              </w:rPr>
              <w:t>…</w:t>
            </w:r>
          </w:p>
        </w:tc>
      </w:tr>
      <w:tr w:rsidR="00E2136E" w:rsidRPr="00C06F25" w14:paraId="6FE16FCC" w14:textId="77777777" w:rsidTr="00C06F25">
        <w:trPr>
          <w:trHeight w:val="198"/>
          <w:jc w:val="center"/>
        </w:trPr>
        <w:tc>
          <w:tcPr>
            <w:tcW w:w="75" w:type="pct"/>
            <w:tcBorders>
              <w:top w:val="single" w:sz="6" w:space="0" w:color="auto"/>
              <w:left w:val="single" w:sz="6" w:space="0" w:color="auto"/>
              <w:bottom w:val="single" w:sz="6" w:space="0" w:color="auto"/>
            </w:tcBorders>
          </w:tcPr>
          <w:p w14:paraId="6A9758E7" w14:textId="77777777" w:rsidR="00E2136E" w:rsidRPr="00C06F25" w:rsidRDefault="00E2136E" w:rsidP="00C06F25">
            <w:pPr>
              <w:pStyle w:val="Texto"/>
              <w:spacing w:after="0" w:line="240" w:lineRule="auto"/>
              <w:ind w:firstLine="0"/>
              <w:rPr>
                <w:rFonts w:ascii="Times New Roman" w:hAnsi="Times New Roman" w:cs="Times New Roman"/>
                <w:sz w:val="20"/>
                <w:lang w:val="en-US"/>
              </w:rPr>
            </w:pPr>
          </w:p>
        </w:tc>
        <w:tc>
          <w:tcPr>
            <w:tcW w:w="76" w:type="pct"/>
            <w:tcBorders>
              <w:top w:val="single" w:sz="6" w:space="0" w:color="auto"/>
              <w:bottom w:val="single" w:sz="6" w:space="0" w:color="auto"/>
            </w:tcBorders>
          </w:tcPr>
          <w:p w14:paraId="4B3A8C87" w14:textId="77777777" w:rsidR="00E2136E" w:rsidRPr="00C06F25" w:rsidRDefault="00E2136E" w:rsidP="00C06F25">
            <w:pPr>
              <w:pStyle w:val="Texto"/>
              <w:spacing w:after="0" w:line="240" w:lineRule="auto"/>
              <w:ind w:firstLine="0"/>
              <w:rPr>
                <w:rFonts w:ascii="Times New Roman" w:hAnsi="Times New Roman" w:cs="Times New Roman"/>
                <w:sz w:val="20"/>
                <w:lang w:val="en-US"/>
              </w:rPr>
            </w:pPr>
          </w:p>
        </w:tc>
        <w:tc>
          <w:tcPr>
            <w:tcW w:w="1340" w:type="pct"/>
            <w:tcBorders>
              <w:top w:val="single" w:sz="6" w:space="0" w:color="auto"/>
              <w:bottom w:val="single" w:sz="6" w:space="0" w:color="auto"/>
              <w:right w:val="single" w:sz="6" w:space="0" w:color="auto"/>
            </w:tcBorders>
          </w:tcPr>
          <w:p w14:paraId="202E057D" w14:textId="77777777"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w:t>
            </w:r>
          </w:p>
        </w:tc>
        <w:tc>
          <w:tcPr>
            <w:tcW w:w="592" w:type="pct"/>
            <w:tcBorders>
              <w:top w:val="single" w:sz="6" w:space="0" w:color="auto"/>
              <w:left w:val="single" w:sz="6" w:space="0" w:color="auto"/>
              <w:bottom w:val="single" w:sz="6" w:space="0" w:color="auto"/>
              <w:right w:val="single" w:sz="6" w:space="0" w:color="auto"/>
            </w:tcBorders>
          </w:tcPr>
          <w:p w14:paraId="20955C36"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1CFF4841"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0883A7C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3DC83FAE"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463FCD81"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18BB98CB"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r w:rsidRPr="00C06F25">
              <w:rPr>
                <w:rFonts w:ascii="Times New Roman" w:hAnsi="Times New Roman" w:cs="Times New Roman"/>
                <w:b/>
                <w:sz w:val="20"/>
              </w:rPr>
              <w:t>…</w:t>
            </w:r>
          </w:p>
        </w:tc>
      </w:tr>
      <w:tr w:rsidR="00E2136E" w:rsidRPr="00C06F25" w14:paraId="1C835208" w14:textId="77777777" w:rsidTr="00C06F25">
        <w:trPr>
          <w:trHeight w:val="198"/>
          <w:jc w:val="center"/>
        </w:trPr>
        <w:tc>
          <w:tcPr>
            <w:tcW w:w="75" w:type="pct"/>
            <w:tcBorders>
              <w:top w:val="single" w:sz="6" w:space="0" w:color="auto"/>
              <w:left w:val="single" w:sz="6" w:space="0" w:color="auto"/>
              <w:bottom w:val="single" w:sz="6" w:space="0" w:color="auto"/>
            </w:tcBorders>
          </w:tcPr>
          <w:p w14:paraId="368ACCF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76" w:type="pct"/>
            <w:tcBorders>
              <w:top w:val="single" w:sz="6" w:space="0" w:color="auto"/>
              <w:bottom w:val="single" w:sz="6" w:space="0" w:color="auto"/>
            </w:tcBorders>
          </w:tcPr>
          <w:p w14:paraId="05E5C9EB"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1340" w:type="pct"/>
            <w:tcBorders>
              <w:top w:val="single" w:sz="6" w:space="0" w:color="auto"/>
              <w:bottom w:val="single" w:sz="6" w:space="0" w:color="auto"/>
              <w:right w:val="single" w:sz="6" w:space="0" w:color="auto"/>
            </w:tcBorders>
          </w:tcPr>
          <w:p w14:paraId="5B7FF9F6" w14:textId="77777777" w:rsidR="00E2136E" w:rsidRPr="00C06F25" w:rsidRDefault="00E2136E" w:rsidP="00C06F25">
            <w:pPr>
              <w:pStyle w:val="Texto"/>
              <w:spacing w:after="0" w:line="240" w:lineRule="auto"/>
              <w:ind w:firstLine="0"/>
              <w:rPr>
                <w:rFonts w:ascii="Times New Roman" w:hAnsi="Times New Roman" w:cs="Times New Roman"/>
                <w:sz w:val="20"/>
              </w:rPr>
            </w:pPr>
          </w:p>
        </w:tc>
        <w:tc>
          <w:tcPr>
            <w:tcW w:w="592" w:type="pct"/>
            <w:tcBorders>
              <w:top w:val="single" w:sz="6" w:space="0" w:color="auto"/>
              <w:left w:val="single" w:sz="6" w:space="0" w:color="auto"/>
              <w:bottom w:val="single" w:sz="6" w:space="0" w:color="auto"/>
              <w:right w:val="single" w:sz="6" w:space="0" w:color="auto"/>
            </w:tcBorders>
          </w:tcPr>
          <w:p w14:paraId="57A5380B"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81" w:type="pct"/>
            <w:tcBorders>
              <w:top w:val="single" w:sz="6" w:space="0" w:color="auto"/>
              <w:left w:val="single" w:sz="6" w:space="0" w:color="auto"/>
              <w:bottom w:val="single" w:sz="6" w:space="0" w:color="auto"/>
              <w:right w:val="single" w:sz="6" w:space="0" w:color="auto"/>
            </w:tcBorders>
          </w:tcPr>
          <w:p w14:paraId="7863EA7D"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78" w:type="pct"/>
            <w:tcBorders>
              <w:top w:val="single" w:sz="6" w:space="0" w:color="auto"/>
              <w:left w:val="single" w:sz="6" w:space="0" w:color="auto"/>
              <w:bottom w:val="single" w:sz="6" w:space="0" w:color="auto"/>
              <w:right w:val="single" w:sz="6" w:space="0" w:color="auto"/>
            </w:tcBorders>
          </w:tcPr>
          <w:p w14:paraId="2C27BE37"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581" w:type="pct"/>
            <w:tcBorders>
              <w:top w:val="single" w:sz="6" w:space="0" w:color="auto"/>
              <w:left w:val="single" w:sz="6" w:space="0" w:color="auto"/>
              <w:bottom w:val="single" w:sz="6" w:space="0" w:color="auto"/>
              <w:right w:val="single" w:sz="6" w:space="0" w:color="auto"/>
            </w:tcBorders>
          </w:tcPr>
          <w:p w14:paraId="0BB900C0"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415" w:type="pct"/>
            <w:tcBorders>
              <w:top w:val="single" w:sz="6" w:space="0" w:color="auto"/>
              <w:left w:val="single" w:sz="6" w:space="0" w:color="auto"/>
              <w:bottom w:val="single" w:sz="6" w:space="0" w:color="auto"/>
              <w:right w:val="single" w:sz="6" w:space="0" w:color="auto"/>
            </w:tcBorders>
          </w:tcPr>
          <w:p w14:paraId="535E8523"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c>
          <w:tcPr>
            <w:tcW w:w="662" w:type="pct"/>
            <w:tcBorders>
              <w:top w:val="single" w:sz="6" w:space="0" w:color="auto"/>
              <w:left w:val="single" w:sz="6" w:space="0" w:color="auto"/>
              <w:bottom w:val="single" w:sz="6" w:space="0" w:color="auto"/>
              <w:right w:val="single" w:sz="6" w:space="0" w:color="auto"/>
            </w:tcBorders>
          </w:tcPr>
          <w:p w14:paraId="6C26832D" w14:textId="77777777" w:rsidR="00E2136E" w:rsidRPr="00C06F25" w:rsidRDefault="00E2136E" w:rsidP="00C06F25">
            <w:pPr>
              <w:pStyle w:val="Texto"/>
              <w:spacing w:after="0" w:line="240" w:lineRule="auto"/>
              <w:ind w:firstLine="0"/>
              <w:jc w:val="center"/>
              <w:rPr>
                <w:rFonts w:ascii="Times New Roman" w:hAnsi="Times New Roman" w:cs="Times New Roman"/>
                <w:sz w:val="20"/>
              </w:rPr>
            </w:pPr>
          </w:p>
        </w:tc>
      </w:tr>
      <w:tr w:rsidR="00E2136E" w:rsidRPr="00C06F25" w14:paraId="31A8C87D" w14:textId="77777777" w:rsidTr="00C06F25">
        <w:trPr>
          <w:trHeight w:val="198"/>
          <w:jc w:val="center"/>
        </w:trPr>
        <w:tc>
          <w:tcPr>
            <w:tcW w:w="75" w:type="pct"/>
            <w:tcBorders>
              <w:top w:val="single" w:sz="6" w:space="0" w:color="auto"/>
              <w:left w:val="single" w:sz="6" w:space="0" w:color="auto"/>
              <w:bottom w:val="single" w:sz="6" w:space="0" w:color="auto"/>
            </w:tcBorders>
          </w:tcPr>
          <w:p w14:paraId="74EEB9F8" w14:textId="77777777" w:rsidR="00E2136E" w:rsidRPr="00C06F25" w:rsidRDefault="00E2136E" w:rsidP="00C06F25">
            <w:pPr>
              <w:pStyle w:val="Texto"/>
              <w:spacing w:after="0" w:line="240" w:lineRule="auto"/>
              <w:ind w:firstLine="0"/>
              <w:rPr>
                <w:rFonts w:ascii="Times New Roman" w:hAnsi="Times New Roman" w:cs="Times New Roman"/>
                <w:b/>
                <w:sz w:val="20"/>
              </w:rPr>
            </w:pPr>
          </w:p>
        </w:tc>
        <w:tc>
          <w:tcPr>
            <w:tcW w:w="1416" w:type="pct"/>
            <w:gridSpan w:val="2"/>
            <w:tcBorders>
              <w:top w:val="single" w:sz="6" w:space="0" w:color="auto"/>
              <w:bottom w:val="single" w:sz="6" w:space="0" w:color="auto"/>
              <w:right w:val="single" w:sz="6" w:space="0" w:color="auto"/>
            </w:tcBorders>
          </w:tcPr>
          <w:p w14:paraId="056160B9" w14:textId="77777777"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 xml:space="preserve">I. Total del Egreso </w:t>
            </w:r>
          </w:p>
        </w:tc>
        <w:tc>
          <w:tcPr>
            <w:tcW w:w="592" w:type="pct"/>
            <w:tcBorders>
              <w:top w:val="single" w:sz="6" w:space="0" w:color="auto"/>
              <w:left w:val="single" w:sz="6" w:space="0" w:color="auto"/>
              <w:bottom w:val="single" w:sz="6" w:space="0" w:color="auto"/>
              <w:right w:val="single" w:sz="6" w:space="0" w:color="auto"/>
            </w:tcBorders>
          </w:tcPr>
          <w:p w14:paraId="03C855FA"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n-US"/>
              </w:rPr>
            </w:pPr>
            <w:r w:rsidRPr="00C06F25">
              <w:rPr>
                <w:rFonts w:ascii="Times New Roman" w:hAnsi="Times New Roman" w:cs="Times New Roman"/>
                <w:b/>
                <w:sz w:val="20"/>
              </w:rPr>
              <w:t>…</w:t>
            </w:r>
          </w:p>
        </w:tc>
        <w:tc>
          <w:tcPr>
            <w:tcW w:w="681" w:type="pct"/>
            <w:tcBorders>
              <w:top w:val="single" w:sz="6" w:space="0" w:color="auto"/>
              <w:left w:val="single" w:sz="6" w:space="0" w:color="auto"/>
              <w:bottom w:val="single" w:sz="6" w:space="0" w:color="auto"/>
              <w:right w:val="single" w:sz="6" w:space="0" w:color="auto"/>
            </w:tcBorders>
          </w:tcPr>
          <w:p w14:paraId="37971736"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n-US"/>
              </w:rPr>
            </w:pPr>
            <w:r w:rsidRPr="00C06F25">
              <w:rPr>
                <w:rFonts w:ascii="Times New Roman" w:hAnsi="Times New Roman" w:cs="Times New Roman"/>
                <w:b/>
                <w:sz w:val="20"/>
              </w:rPr>
              <w:t>…</w:t>
            </w:r>
          </w:p>
        </w:tc>
        <w:tc>
          <w:tcPr>
            <w:tcW w:w="578" w:type="pct"/>
            <w:tcBorders>
              <w:top w:val="single" w:sz="6" w:space="0" w:color="auto"/>
              <w:left w:val="single" w:sz="6" w:space="0" w:color="auto"/>
              <w:bottom w:val="single" w:sz="6" w:space="0" w:color="auto"/>
              <w:right w:val="single" w:sz="6" w:space="0" w:color="auto"/>
            </w:tcBorders>
          </w:tcPr>
          <w:p w14:paraId="3A623FB8" w14:textId="77777777" w:rsidR="00E2136E" w:rsidRPr="00C06F25" w:rsidRDefault="00E2136E" w:rsidP="00C06F25">
            <w:pPr>
              <w:pStyle w:val="Texto"/>
              <w:spacing w:after="0" w:line="240" w:lineRule="auto"/>
              <w:ind w:firstLine="0"/>
              <w:jc w:val="center"/>
              <w:rPr>
                <w:rFonts w:ascii="Times New Roman" w:hAnsi="Times New Roman" w:cs="Times New Roman"/>
                <w:b/>
                <w:sz w:val="20"/>
              </w:rPr>
            </w:pPr>
            <w:r w:rsidRPr="00C06F25">
              <w:rPr>
                <w:rFonts w:ascii="Times New Roman" w:hAnsi="Times New Roman" w:cs="Times New Roman"/>
                <w:b/>
                <w:sz w:val="20"/>
              </w:rPr>
              <w:t>…</w:t>
            </w:r>
          </w:p>
        </w:tc>
        <w:tc>
          <w:tcPr>
            <w:tcW w:w="581" w:type="pct"/>
            <w:tcBorders>
              <w:top w:val="single" w:sz="6" w:space="0" w:color="auto"/>
              <w:left w:val="single" w:sz="6" w:space="0" w:color="auto"/>
              <w:bottom w:val="single" w:sz="6" w:space="0" w:color="auto"/>
              <w:right w:val="single" w:sz="6" w:space="0" w:color="auto"/>
            </w:tcBorders>
          </w:tcPr>
          <w:p w14:paraId="66334C29"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n-US"/>
              </w:rPr>
            </w:pPr>
            <w:r w:rsidRPr="00C06F25">
              <w:rPr>
                <w:rFonts w:ascii="Times New Roman" w:hAnsi="Times New Roman" w:cs="Times New Roman"/>
                <w:b/>
                <w:sz w:val="20"/>
              </w:rPr>
              <w:t>…</w:t>
            </w:r>
          </w:p>
        </w:tc>
        <w:tc>
          <w:tcPr>
            <w:tcW w:w="415" w:type="pct"/>
            <w:tcBorders>
              <w:top w:val="single" w:sz="6" w:space="0" w:color="auto"/>
              <w:left w:val="single" w:sz="6" w:space="0" w:color="auto"/>
              <w:bottom w:val="single" w:sz="6" w:space="0" w:color="auto"/>
              <w:right w:val="single" w:sz="6" w:space="0" w:color="auto"/>
            </w:tcBorders>
          </w:tcPr>
          <w:p w14:paraId="58FDA453"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n-US"/>
              </w:rPr>
            </w:pPr>
            <w:r w:rsidRPr="00C06F25">
              <w:rPr>
                <w:rFonts w:ascii="Times New Roman" w:hAnsi="Times New Roman" w:cs="Times New Roman"/>
                <w:b/>
                <w:sz w:val="20"/>
              </w:rPr>
              <w:t>…</w:t>
            </w:r>
          </w:p>
        </w:tc>
        <w:tc>
          <w:tcPr>
            <w:tcW w:w="662" w:type="pct"/>
            <w:tcBorders>
              <w:top w:val="single" w:sz="6" w:space="0" w:color="auto"/>
              <w:left w:val="single" w:sz="6" w:space="0" w:color="auto"/>
              <w:bottom w:val="single" w:sz="6" w:space="0" w:color="auto"/>
              <w:right w:val="single" w:sz="6" w:space="0" w:color="auto"/>
            </w:tcBorders>
          </w:tcPr>
          <w:p w14:paraId="1595DF6B" w14:textId="77777777" w:rsidR="00E2136E" w:rsidRPr="00C06F25" w:rsidRDefault="00E2136E" w:rsidP="00C06F25">
            <w:pPr>
              <w:pStyle w:val="Texto"/>
              <w:spacing w:after="0" w:line="240" w:lineRule="auto"/>
              <w:ind w:firstLine="0"/>
              <w:jc w:val="center"/>
              <w:rPr>
                <w:rFonts w:ascii="Times New Roman" w:hAnsi="Times New Roman" w:cs="Times New Roman"/>
                <w:b/>
                <w:sz w:val="20"/>
                <w:lang w:val="en-US"/>
              </w:rPr>
            </w:pPr>
            <w:r w:rsidRPr="00C06F25">
              <w:rPr>
                <w:rFonts w:ascii="Times New Roman" w:hAnsi="Times New Roman" w:cs="Times New Roman"/>
                <w:b/>
                <w:sz w:val="20"/>
              </w:rPr>
              <w:t>…</w:t>
            </w:r>
          </w:p>
        </w:tc>
      </w:tr>
    </w:tbl>
    <w:p w14:paraId="33203B3A" w14:textId="77777777" w:rsidR="00E2136E" w:rsidRPr="00C06F25" w:rsidRDefault="00E2136E" w:rsidP="00C06F25">
      <w:pPr>
        <w:pStyle w:val="Texto"/>
        <w:spacing w:after="0" w:line="240" w:lineRule="auto"/>
        <w:ind w:firstLine="0"/>
        <w:rPr>
          <w:rFonts w:ascii="Times New Roman" w:hAnsi="Times New Roman" w:cs="Times New Roman"/>
          <w:b/>
          <w:sz w:val="20"/>
        </w:rPr>
      </w:pPr>
    </w:p>
    <w:p w14:paraId="768CF569" w14:textId="77777777" w:rsidR="00E2136E" w:rsidRPr="00C06F25" w:rsidRDefault="00E2136E" w:rsidP="00C06F25">
      <w:pPr>
        <w:pStyle w:val="Texto"/>
        <w:spacing w:after="0" w:line="240" w:lineRule="auto"/>
        <w:ind w:firstLine="0"/>
        <w:rPr>
          <w:rFonts w:ascii="Times New Roman" w:hAnsi="Times New Roman" w:cs="Times New Roman"/>
          <w:b/>
          <w:sz w:val="20"/>
        </w:rPr>
      </w:pPr>
      <w:proofErr w:type="spellStart"/>
      <w:r w:rsidRPr="00C06F25">
        <w:rPr>
          <w:rFonts w:ascii="Times New Roman" w:hAnsi="Times New Roman" w:cs="Times New Roman"/>
          <w:b/>
          <w:sz w:val="20"/>
        </w:rPr>
        <w:t>Pp</w:t>
      </w:r>
      <w:proofErr w:type="spellEnd"/>
      <w:r w:rsidRPr="00C06F25">
        <w:rPr>
          <w:rFonts w:ascii="Times New Roman" w:hAnsi="Times New Roman" w:cs="Times New Roman"/>
          <w:b/>
          <w:sz w:val="20"/>
        </w:rPr>
        <w:t>: Programa Presupuestario.</w:t>
      </w:r>
    </w:p>
    <w:p w14:paraId="4EF531FC" w14:textId="77777777" w:rsidR="00BC6B0B" w:rsidRPr="00C06F25" w:rsidRDefault="00BC6B0B" w:rsidP="00C06F25">
      <w:pPr>
        <w:pStyle w:val="Texto"/>
        <w:spacing w:after="0" w:line="240" w:lineRule="auto"/>
        <w:ind w:firstLine="0"/>
        <w:rPr>
          <w:rFonts w:ascii="Times New Roman" w:hAnsi="Times New Roman" w:cs="Times New Roman"/>
          <w:sz w:val="20"/>
        </w:rPr>
      </w:pPr>
    </w:p>
    <w:p w14:paraId="18AFB914" w14:textId="092797BF"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sz w:val="20"/>
        </w:rPr>
        <w:t>Reglas de Validación del Gasto por Categoría Programática:</w:t>
      </w:r>
    </w:p>
    <w:p w14:paraId="11357862" w14:textId="77777777" w:rsidR="00BC6B0B" w:rsidRPr="00C06F25" w:rsidRDefault="00BC6B0B" w:rsidP="00C06F25">
      <w:pPr>
        <w:pStyle w:val="Texto"/>
        <w:spacing w:after="0" w:line="240" w:lineRule="auto"/>
        <w:ind w:firstLine="0"/>
        <w:rPr>
          <w:rFonts w:ascii="Times New Roman" w:hAnsi="Times New Roman" w:cs="Times New Roman"/>
          <w:b/>
          <w:sz w:val="20"/>
        </w:rPr>
      </w:pPr>
    </w:p>
    <w:p w14:paraId="285BF887" w14:textId="2F8B61D8" w:rsidR="00E2136E" w:rsidRPr="00C06F25" w:rsidRDefault="00E2136E" w:rsidP="00C06F25">
      <w:pPr>
        <w:pStyle w:val="Texto"/>
        <w:spacing w:after="0" w:line="240" w:lineRule="auto"/>
        <w:ind w:firstLine="0"/>
        <w:rPr>
          <w:rFonts w:ascii="Times New Roman" w:hAnsi="Times New Roman" w:cs="Times New Roman"/>
          <w:b/>
          <w:sz w:val="20"/>
        </w:rPr>
      </w:pPr>
      <w:r w:rsidRPr="00C06F25">
        <w:rPr>
          <w:rFonts w:ascii="Times New Roman" w:hAnsi="Times New Roman" w:cs="Times New Roman"/>
          <w:b/>
          <w:sz w:val="20"/>
        </w:rPr>
        <w:t>…</w:t>
      </w:r>
    </w:p>
    <w:p w14:paraId="0AA0F06C" w14:textId="77777777" w:rsidR="00BC6B0B" w:rsidRPr="00C06F25" w:rsidRDefault="00BC6B0B" w:rsidP="00C06F25">
      <w:pPr>
        <w:pStyle w:val="Texto"/>
        <w:spacing w:after="0" w:line="240" w:lineRule="auto"/>
        <w:ind w:firstLine="0"/>
        <w:rPr>
          <w:rFonts w:ascii="Times New Roman" w:hAnsi="Times New Roman" w:cs="Times New Roman"/>
          <w:b/>
          <w:sz w:val="20"/>
          <w:lang w:val="es-MX"/>
        </w:rPr>
      </w:pPr>
    </w:p>
    <w:p w14:paraId="6B5A18B9" w14:textId="4B580411" w:rsidR="00E2136E" w:rsidRPr="00C06F25" w:rsidRDefault="00E2136E" w:rsidP="003A54CC">
      <w:pPr>
        <w:pStyle w:val="Texto"/>
        <w:spacing w:after="0" w:line="240" w:lineRule="auto"/>
        <w:ind w:firstLine="0"/>
        <w:jc w:val="center"/>
        <w:rPr>
          <w:rFonts w:ascii="Times New Roman" w:hAnsi="Times New Roman" w:cs="Times New Roman"/>
          <w:b/>
          <w:sz w:val="20"/>
          <w:lang w:val="es-MX"/>
        </w:rPr>
      </w:pPr>
      <w:r w:rsidRPr="00C06F25">
        <w:rPr>
          <w:rFonts w:ascii="Times New Roman" w:hAnsi="Times New Roman" w:cs="Times New Roman"/>
          <w:b/>
          <w:sz w:val="20"/>
          <w:lang w:val="es-MX"/>
        </w:rPr>
        <w:t>V. Indicadores de Postura Fiscal</w:t>
      </w:r>
    </w:p>
    <w:p w14:paraId="784E5B52" w14:textId="77777777" w:rsidR="00BC6B0B" w:rsidRPr="00C06F25" w:rsidRDefault="00BC6B0B" w:rsidP="00C06F25">
      <w:pPr>
        <w:pStyle w:val="Texto"/>
        <w:spacing w:after="0" w:line="240" w:lineRule="auto"/>
        <w:ind w:firstLine="0"/>
        <w:rPr>
          <w:rFonts w:ascii="Times New Roman" w:hAnsi="Times New Roman" w:cs="Times New Roman"/>
          <w:b/>
          <w:sz w:val="20"/>
          <w:lang w:val="es-MX"/>
        </w:rPr>
      </w:pPr>
    </w:p>
    <w:p w14:paraId="7A736E8F" w14:textId="5B341675" w:rsidR="00E2136E" w:rsidRPr="00C06F25" w:rsidRDefault="00E2136E" w:rsidP="00C06F25">
      <w:pPr>
        <w:pStyle w:val="Texto"/>
        <w:spacing w:after="0" w:line="240" w:lineRule="auto"/>
        <w:ind w:firstLine="0"/>
        <w:rPr>
          <w:rFonts w:ascii="Times New Roman" w:hAnsi="Times New Roman" w:cs="Times New Roman"/>
          <w:b/>
          <w:sz w:val="20"/>
          <w:lang w:val="es-MX"/>
        </w:rPr>
      </w:pPr>
      <w:r w:rsidRPr="00C06F25">
        <w:rPr>
          <w:rFonts w:ascii="Times New Roman" w:hAnsi="Times New Roman" w:cs="Times New Roman"/>
          <w:b/>
          <w:sz w:val="20"/>
          <w:lang w:val="es-MX"/>
        </w:rPr>
        <w:t>…</w:t>
      </w:r>
    </w:p>
    <w:p w14:paraId="39655FCE" w14:textId="77777777" w:rsidR="00E2136E" w:rsidRPr="00C06F25" w:rsidRDefault="00E2136E" w:rsidP="00C06F25">
      <w:pPr>
        <w:pStyle w:val="ANOTACION"/>
        <w:spacing w:before="0" w:after="0" w:line="240" w:lineRule="auto"/>
        <w:rPr>
          <w:sz w:val="20"/>
        </w:rPr>
      </w:pPr>
      <w:r w:rsidRPr="00C06F25">
        <w:rPr>
          <w:sz w:val="20"/>
        </w:rPr>
        <w:t>TRANSITORIOS</w:t>
      </w:r>
    </w:p>
    <w:p w14:paraId="65B9735E" w14:textId="77777777" w:rsidR="00BC6B0B" w:rsidRPr="00C06F25" w:rsidRDefault="00BC6B0B" w:rsidP="00C06F25">
      <w:pPr>
        <w:pStyle w:val="Texto"/>
        <w:spacing w:after="0" w:line="240" w:lineRule="auto"/>
        <w:ind w:firstLine="0"/>
        <w:rPr>
          <w:rFonts w:ascii="Times New Roman" w:hAnsi="Times New Roman" w:cs="Times New Roman"/>
          <w:b/>
          <w:sz w:val="20"/>
        </w:rPr>
      </w:pPr>
    </w:p>
    <w:p w14:paraId="0119456B" w14:textId="71124A4E"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PRIMERO.-</w:t>
      </w:r>
      <w:r w:rsidRPr="00C06F25">
        <w:rPr>
          <w:rFonts w:ascii="Times New Roman" w:hAnsi="Times New Roman" w:cs="Times New Roman"/>
          <w:sz w:val="20"/>
        </w:rPr>
        <w:t xml:space="preserve"> El presente Acuerdo entrará en vigor al día siguiente de su publicación en el Diario Oficial de la Federación y su aplicación será obligatoria a partir del 1o. de enero de 2027.</w:t>
      </w:r>
    </w:p>
    <w:p w14:paraId="0A454A95" w14:textId="77777777" w:rsidR="00BC6B0B" w:rsidRPr="00C06F25" w:rsidRDefault="00BC6B0B" w:rsidP="00C06F25">
      <w:pPr>
        <w:pStyle w:val="Texto"/>
        <w:spacing w:after="0" w:line="240" w:lineRule="auto"/>
        <w:ind w:firstLine="0"/>
        <w:rPr>
          <w:rFonts w:ascii="Times New Roman" w:hAnsi="Times New Roman" w:cs="Times New Roman"/>
          <w:sz w:val="20"/>
        </w:rPr>
      </w:pPr>
    </w:p>
    <w:p w14:paraId="4188DCB5" w14:textId="168BBFAF"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sz w:val="20"/>
        </w:rPr>
        <w:t>La información Programática se presentará conforme fue autorizada en el Presupuesto de Egresos del ejercicio fiscal que corresponda.</w:t>
      </w:r>
    </w:p>
    <w:p w14:paraId="1AF8CE11" w14:textId="77777777" w:rsidR="00BC6B0B" w:rsidRPr="00C06F25" w:rsidRDefault="00BC6B0B" w:rsidP="00C06F25">
      <w:pPr>
        <w:pStyle w:val="Texto"/>
        <w:spacing w:after="0" w:line="240" w:lineRule="auto"/>
        <w:ind w:firstLine="0"/>
        <w:rPr>
          <w:rFonts w:ascii="Times New Roman" w:hAnsi="Times New Roman" w:cs="Times New Roman"/>
          <w:b/>
          <w:sz w:val="20"/>
        </w:rPr>
      </w:pPr>
    </w:p>
    <w:p w14:paraId="3A87E67E" w14:textId="1F4AFDD6"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SEGUNDO.-</w:t>
      </w:r>
      <w:r w:rsidRPr="00C06F25">
        <w:rPr>
          <w:rFonts w:ascii="Times New Roman" w:hAnsi="Times New Roman" w:cs="Times New Roman"/>
          <w:sz w:val="20"/>
        </w:rPr>
        <w:t xml:space="preserve"> Las entidades federativas, en cumplimiento a lo dispuesto por el artículo 7, segundo párrafo, de la Ley General de Contabilidad Gubernamental, deberán publicar el presente Acuerdo en los medios oficiales de difusión escritos y electrónicos dentro de un plazo de 30 días hábiles siguientes a la publicación del presente en el Diario Oficial de la Federación.</w:t>
      </w:r>
    </w:p>
    <w:p w14:paraId="456EA8B1" w14:textId="77777777" w:rsidR="00BC6B0B" w:rsidRPr="00C06F25" w:rsidRDefault="00BC6B0B" w:rsidP="00C06F25">
      <w:pPr>
        <w:pStyle w:val="Texto"/>
        <w:spacing w:after="0" w:line="240" w:lineRule="auto"/>
        <w:ind w:firstLine="0"/>
        <w:rPr>
          <w:rFonts w:ascii="Times New Roman" w:hAnsi="Times New Roman" w:cs="Times New Roman"/>
          <w:b/>
          <w:sz w:val="20"/>
        </w:rPr>
      </w:pPr>
    </w:p>
    <w:p w14:paraId="63EB6798" w14:textId="77777777" w:rsid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b/>
          <w:sz w:val="20"/>
        </w:rPr>
        <w:t>TERCERO.-</w:t>
      </w:r>
      <w:r w:rsidRPr="00C06F25">
        <w:rPr>
          <w:rFonts w:ascii="Times New Roman" w:hAnsi="Times New Roman" w:cs="Times New Roman"/>
          <w:sz w:val="20"/>
        </w:rPr>
        <w:t xml:space="preserve"> En términos del artículo 15, tercer párrafo, de la Ley General de Contabilidad Gubernamental, la Secretaría Técnica del CONAC llevará un registro en una página de Internet de los actos que los entes públicos de las entidades federativas, municipios y demarcaciones territoriales de la Ciudad de México realicen para adoptar las decisiones del Consejo. </w:t>
      </w:r>
    </w:p>
    <w:p w14:paraId="5CB65FBA" w14:textId="77777777" w:rsidR="00C06F25" w:rsidRDefault="00C06F25" w:rsidP="00C06F25">
      <w:pPr>
        <w:spacing w:after="0" w:line="240" w:lineRule="auto"/>
        <w:rPr>
          <w:rFonts w:ascii="Times New Roman" w:eastAsia="Times New Roman" w:hAnsi="Times New Roman" w:cs="Times New Roman"/>
          <w:sz w:val="20"/>
          <w:szCs w:val="20"/>
          <w:lang w:val="es-ES" w:eastAsia="es-ES"/>
        </w:rPr>
      </w:pPr>
      <w:r>
        <w:rPr>
          <w:rFonts w:ascii="Times New Roman" w:hAnsi="Times New Roman" w:cs="Times New Roman"/>
          <w:sz w:val="20"/>
        </w:rPr>
        <w:br w:type="page"/>
      </w:r>
    </w:p>
    <w:p w14:paraId="0AA253CE" w14:textId="58F2265B"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sz w:val="20"/>
        </w:rPr>
        <w:lastRenderedPageBreak/>
        <w:t>Para tales efectos, los consejos de armonización contable de las entidades federativas remitirán a la Secretaría Técnica la información relacionada con dichos actos a la dirección electrónica conac_sriotecnico@hacienda.gob.mx, dentro de un plazo de 15 días hábiles contados a partir de la conclusión del plazo fijado en el transitorio anterior.</w:t>
      </w:r>
    </w:p>
    <w:p w14:paraId="57789E3D" w14:textId="77777777" w:rsidR="00BC6B0B" w:rsidRPr="00C06F25" w:rsidRDefault="00BC6B0B" w:rsidP="00C06F25">
      <w:pPr>
        <w:pStyle w:val="Texto"/>
        <w:spacing w:after="0" w:line="240" w:lineRule="auto"/>
        <w:ind w:firstLine="0"/>
        <w:rPr>
          <w:rFonts w:ascii="Times New Roman" w:hAnsi="Times New Roman" w:cs="Times New Roman"/>
          <w:sz w:val="20"/>
        </w:rPr>
      </w:pPr>
    </w:p>
    <w:p w14:paraId="1075CC1F" w14:textId="56FD88DE" w:rsidR="00E2136E" w:rsidRPr="00C06F25" w:rsidRDefault="00E2136E" w:rsidP="00C06F25">
      <w:pPr>
        <w:pStyle w:val="Texto"/>
        <w:spacing w:after="0" w:line="240" w:lineRule="auto"/>
        <w:ind w:firstLine="0"/>
        <w:rPr>
          <w:rFonts w:ascii="Times New Roman" w:hAnsi="Times New Roman" w:cs="Times New Roman"/>
          <w:sz w:val="20"/>
        </w:rPr>
      </w:pPr>
      <w:r w:rsidRPr="00C06F25">
        <w:rPr>
          <w:rFonts w:ascii="Times New Roman" w:hAnsi="Times New Roman" w:cs="Times New Roman"/>
          <w:sz w:val="20"/>
        </w:rPr>
        <w:t xml:space="preserve">En la Ciudad de México, siendo las catorce horas del día 03 de agosto del año dos mil veintiséis, con fundamento en los artículos 11 de la Ley General de Contabilidad Gubernamental; 8 fracción IV y 23 fracción IX del Reglamento Interior de la Secretaría de Hacienda y Crédito Público y regla 20 de las Reglas de Operación del Consejo Nacional de Armonización Contable, el Titular de la Unidad de Contabilidad Gubernamental de la Subsecretaría de Egresos de la Secretaría de Hacienda y Crédito Público, en mi calidad de Secretario Técnico del Consejo Nacional de Armonización Contable, </w:t>
      </w:r>
      <w:r w:rsidRPr="00C06F25">
        <w:rPr>
          <w:rFonts w:ascii="Times New Roman" w:hAnsi="Times New Roman" w:cs="Times New Roman"/>
          <w:b/>
          <w:sz w:val="20"/>
        </w:rPr>
        <w:t>HAGO CONSTAR Y CERTIFICO</w:t>
      </w:r>
      <w:r w:rsidRPr="00C06F25">
        <w:rPr>
          <w:rFonts w:ascii="Times New Roman" w:hAnsi="Times New Roman" w:cs="Times New Roman"/>
          <w:sz w:val="20"/>
        </w:rPr>
        <w:t xml:space="preserve"> que el documento consistente en 4 fojas útiles, rubricadas y cotejadas, corresponde con el texto del Acuerdo por el que se reforma y adiciona el Manual de Contabilidad Gubernamental, aprobado por el Consejo Nacional de Armonización Contable, mismo que estuvo a la vista de los integrantes de dicho Consejo en su segunda sesión celebrada, en primera convocatoria, el 29 de julio del presente año, situación que se certifica para los efectos legales conducentes. El </w:t>
      </w:r>
      <w:proofErr w:type="gramStart"/>
      <w:r w:rsidRPr="00C06F25">
        <w:rPr>
          <w:rFonts w:ascii="Times New Roman" w:hAnsi="Times New Roman" w:cs="Times New Roman"/>
          <w:sz w:val="20"/>
        </w:rPr>
        <w:t>Secretario Técnico</w:t>
      </w:r>
      <w:proofErr w:type="gramEnd"/>
      <w:r w:rsidRPr="00C06F25">
        <w:rPr>
          <w:rFonts w:ascii="Times New Roman" w:hAnsi="Times New Roman" w:cs="Times New Roman"/>
          <w:sz w:val="20"/>
        </w:rPr>
        <w:t xml:space="preserve"> del Consejo Nacional de Armonización Contable,  Mtro. </w:t>
      </w:r>
      <w:r w:rsidRPr="00C06F25">
        <w:rPr>
          <w:rFonts w:ascii="Times New Roman" w:hAnsi="Times New Roman" w:cs="Times New Roman"/>
          <w:b/>
          <w:sz w:val="20"/>
        </w:rPr>
        <w:t>Gerardo Almonte López</w:t>
      </w:r>
      <w:r w:rsidRPr="00C06F25">
        <w:rPr>
          <w:rFonts w:ascii="Times New Roman" w:hAnsi="Times New Roman" w:cs="Times New Roman"/>
          <w:sz w:val="20"/>
        </w:rPr>
        <w:t>.- Rúbrica.</w:t>
      </w:r>
    </w:p>
    <w:p w14:paraId="06DC7571" w14:textId="5B834746" w:rsidR="000F5C30" w:rsidRPr="00C06F25" w:rsidRDefault="000F5C30" w:rsidP="00C06F25">
      <w:pPr>
        <w:spacing w:after="0" w:line="240" w:lineRule="auto"/>
        <w:rPr>
          <w:rFonts w:ascii="Times New Roman" w:hAnsi="Times New Roman" w:cs="Times New Roman"/>
          <w:b/>
          <w:sz w:val="20"/>
          <w:szCs w:val="20"/>
          <w:lang w:val="es-ES"/>
        </w:rPr>
      </w:pPr>
    </w:p>
    <w:p w14:paraId="5BD4702E" w14:textId="4209A3C4" w:rsidR="00C06C6A" w:rsidRPr="00C06F25" w:rsidRDefault="00C06C6A" w:rsidP="00C06F25">
      <w:pPr>
        <w:spacing w:after="0" w:line="240" w:lineRule="auto"/>
        <w:jc w:val="center"/>
        <w:rPr>
          <w:rFonts w:ascii="Times New Roman" w:hAnsi="Times New Roman" w:cs="Times New Roman"/>
          <w:b/>
          <w:sz w:val="20"/>
          <w:szCs w:val="20"/>
          <w:lang w:val="es-ES"/>
        </w:rPr>
      </w:pPr>
      <w:r w:rsidRPr="00C06F25">
        <w:rPr>
          <w:rFonts w:ascii="Times New Roman" w:hAnsi="Times New Roman" w:cs="Times New Roman"/>
          <w:b/>
          <w:sz w:val="20"/>
          <w:szCs w:val="20"/>
          <w:lang w:val="es-ES"/>
        </w:rPr>
        <w:t>Transitorios</w:t>
      </w:r>
    </w:p>
    <w:p w14:paraId="7FE06A20" w14:textId="77777777" w:rsidR="00C06C6A" w:rsidRPr="00C06F25" w:rsidRDefault="00C06C6A" w:rsidP="00C06F25">
      <w:pPr>
        <w:spacing w:after="0" w:line="240" w:lineRule="auto"/>
        <w:jc w:val="both"/>
        <w:rPr>
          <w:rFonts w:ascii="Times New Roman" w:hAnsi="Times New Roman" w:cs="Times New Roman"/>
          <w:sz w:val="20"/>
          <w:szCs w:val="20"/>
          <w:lang w:val="es-ES"/>
        </w:rPr>
      </w:pPr>
    </w:p>
    <w:p w14:paraId="5F545BFD" w14:textId="77777777" w:rsidR="00C06C6A" w:rsidRPr="00C06F25" w:rsidRDefault="00C06C6A" w:rsidP="00C06F25">
      <w:pPr>
        <w:spacing w:after="0" w:line="240" w:lineRule="auto"/>
        <w:jc w:val="both"/>
        <w:rPr>
          <w:rFonts w:ascii="Times New Roman" w:hAnsi="Times New Roman" w:cs="Times New Roman"/>
          <w:sz w:val="20"/>
          <w:szCs w:val="20"/>
          <w:lang w:val="es-ES"/>
        </w:rPr>
      </w:pPr>
      <w:r w:rsidRPr="00C06F25">
        <w:rPr>
          <w:rFonts w:ascii="Times New Roman" w:hAnsi="Times New Roman" w:cs="Times New Roman"/>
          <w:b/>
          <w:sz w:val="20"/>
          <w:szCs w:val="20"/>
          <w:lang w:val="es-ES"/>
        </w:rPr>
        <w:t>PRIMERO:</w:t>
      </w:r>
      <w:r w:rsidRPr="00C06F25">
        <w:rPr>
          <w:rFonts w:ascii="Times New Roman" w:hAnsi="Times New Roman" w:cs="Times New Roman"/>
          <w:sz w:val="20"/>
          <w:szCs w:val="20"/>
          <w:lang w:val="es-ES"/>
        </w:rPr>
        <w:t xml:space="preserve"> Publíquese en la Gaceta Oficial de la Ciudad de México, para su debida observancia y aplicación.</w:t>
      </w:r>
    </w:p>
    <w:p w14:paraId="4259D73F" w14:textId="77777777" w:rsidR="00C06C6A" w:rsidRPr="00C06F25" w:rsidRDefault="00C06C6A" w:rsidP="00C06F25">
      <w:pPr>
        <w:spacing w:after="0" w:line="240" w:lineRule="auto"/>
        <w:jc w:val="both"/>
        <w:rPr>
          <w:rFonts w:ascii="Times New Roman" w:hAnsi="Times New Roman" w:cs="Times New Roman"/>
          <w:sz w:val="20"/>
          <w:szCs w:val="20"/>
          <w:lang w:val="es-ES"/>
        </w:rPr>
      </w:pPr>
    </w:p>
    <w:p w14:paraId="15473611" w14:textId="744A21E0" w:rsidR="003A54CC" w:rsidRDefault="00C06C6A" w:rsidP="00C06F25">
      <w:pPr>
        <w:spacing w:after="0" w:line="240" w:lineRule="auto"/>
        <w:jc w:val="both"/>
        <w:rPr>
          <w:rFonts w:ascii="Times New Roman" w:hAnsi="Times New Roman" w:cs="Times New Roman"/>
          <w:sz w:val="20"/>
          <w:szCs w:val="20"/>
          <w:lang w:val="es-ES"/>
        </w:rPr>
      </w:pPr>
      <w:r w:rsidRPr="00C06F25">
        <w:rPr>
          <w:rFonts w:ascii="Times New Roman" w:hAnsi="Times New Roman" w:cs="Times New Roman"/>
          <w:b/>
          <w:sz w:val="20"/>
          <w:szCs w:val="20"/>
          <w:lang w:val="es-ES"/>
        </w:rPr>
        <w:t>SEGUNDO:</w:t>
      </w:r>
      <w:r w:rsidRPr="00C06F25">
        <w:rPr>
          <w:rFonts w:ascii="Times New Roman" w:hAnsi="Times New Roman" w:cs="Times New Roman"/>
          <w:sz w:val="20"/>
          <w:szCs w:val="20"/>
          <w:lang w:val="es-ES"/>
        </w:rPr>
        <w:t xml:space="preserve"> El presente</w:t>
      </w:r>
      <w:r w:rsidR="00957F03" w:rsidRPr="00C06F25">
        <w:rPr>
          <w:rFonts w:ascii="Times New Roman" w:hAnsi="Times New Roman" w:cs="Times New Roman"/>
          <w:sz w:val="20"/>
          <w:szCs w:val="20"/>
        </w:rPr>
        <w:t xml:space="preserve"> </w:t>
      </w:r>
      <w:r w:rsidR="00C06F25" w:rsidRPr="00C06F25">
        <w:rPr>
          <w:rFonts w:ascii="Times New Roman" w:hAnsi="Times New Roman" w:cs="Times New Roman"/>
          <w:sz w:val="20"/>
          <w:szCs w:val="20"/>
          <w:lang w:val="es-ES"/>
        </w:rPr>
        <w:t>Aviso por el cual se da a conocer el Acuerdo por el que se reforma y adiciona el  Manual de Contabilidad Gubernamental</w:t>
      </w:r>
      <w:r w:rsidR="00C06F25">
        <w:rPr>
          <w:rFonts w:ascii="Times New Roman" w:hAnsi="Times New Roman" w:cs="Times New Roman"/>
          <w:sz w:val="20"/>
          <w:szCs w:val="20"/>
          <w:lang w:val="es-ES"/>
        </w:rPr>
        <w:t xml:space="preserve">, </w:t>
      </w:r>
      <w:r w:rsidRPr="00C06F25">
        <w:rPr>
          <w:rFonts w:ascii="Times New Roman" w:hAnsi="Times New Roman" w:cs="Times New Roman"/>
          <w:sz w:val="20"/>
          <w:szCs w:val="20"/>
          <w:lang w:val="es-ES"/>
        </w:rPr>
        <w:t xml:space="preserve">iniciará su vigencia el día siguiente a su publicación en la Gaceta Oficial de la Ciudad de México y </w:t>
      </w:r>
      <w:r w:rsidR="003A54CC">
        <w:rPr>
          <w:rFonts w:ascii="Times New Roman" w:hAnsi="Times New Roman" w:cs="Times New Roman"/>
          <w:sz w:val="20"/>
          <w:szCs w:val="20"/>
          <w:lang w:val="es-ES"/>
        </w:rPr>
        <w:t>su aplicación será obligatoria a partir del 1 de enero de 2027.</w:t>
      </w:r>
    </w:p>
    <w:p w14:paraId="14B39711" w14:textId="77777777" w:rsidR="00C06C6A" w:rsidRPr="00C06F25" w:rsidRDefault="00C06C6A" w:rsidP="00C06F25">
      <w:pPr>
        <w:spacing w:after="0" w:line="240" w:lineRule="auto"/>
        <w:jc w:val="both"/>
        <w:rPr>
          <w:rFonts w:ascii="Times New Roman" w:hAnsi="Times New Roman" w:cs="Times New Roman"/>
          <w:sz w:val="20"/>
          <w:szCs w:val="20"/>
          <w:lang w:val="es-ES"/>
        </w:rPr>
      </w:pPr>
    </w:p>
    <w:p w14:paraId="48B72584" w14:textId="5F3ADD50" w:rsidR="00C06C6A" w:rsidRPr="00C06F25" w:rsidRDefault="00C06C6A" w:rsidP="00C06F25">
      <w:pPr>
        <w:spacing w:after="0" w:line="240" w:lineRule="auto"/>
        <w:jc w:val="center"/>
        <w:rPr>
          <w:rFonts w:ascii="Times New Roman" w:hAnsi="Times New Roman" w:cs="Times New Roman"/>
          <w:sz w:val="20"/>
          <w:szCs w:val="20"/>
          <w:lang w:val="es-ES"/>
        </w:rPr>
      </w:pPr>
      <w:r w:rsidRPr="003A54CC">
        <w:rPr>
          <w:rFonts w:ascii="Times New Roman" w:hAnsi="Times New Roman" w:cs="Times New Roman"/>
          <w:sz w:val="20"/>
          <w:szCs w:val="20"/>
          <w:lang w:val="es-ES"/>
        </w:rPr>
        <w:t>Ciudad de México,</w:t>
      </w:r>
      <w:r w:rsidR="002016CC" w:rsidRPr="003A54CC">
        <w:rPr>
          <w:rFonts w:ascii="Times New Roman" w:hAnsi="Times New Roman" w:cs="Times New Roman"/>
          <w:sz w:val="20"/>
          <w:szCs w:val="20"/>
          <w:lang w:val="es-ES"/>
        </w:rPr>
        <w:t xml:space="preserve"> a </w:t>
      </w:r>
      <w:r w:rsidR="003A54CC" w:rsidRPr="003A54CC">
        <w:rPr>
          <w:rFonts w:ascii="Times New Roman" w:hAnsi="Times New Roman" w:cs="Times New Roman"/>
          <w:sz w:val="20"/>
          <w:szCs w:val="20"/>
          <w:lang w:val="es-ES"/>
        </w:rPr>
        <w:t>XX</w:t>
      </w:r>
      <w:r w:rsidR="00B564E4" w:rsidRPr="003A54CC">
        <w:rPr>
          <w:rFonts w:ascii="Times New Roman" w:hAnsi="Times New Roman" w:cs="Times New Roman"/>
          <w:sz w:val="20"/>
          <w:szCs w:val="20"/>
          <w:lang w:val="es-ES"/>
        </w:rPr>
        <w:t xml:space="preserve"> </w:t>
      </w:r>
      <w:r w:rsidRPr="003A54CC">
        <w:rPr>
          <w:rFonts w:ascii="Times New Roman" w:hAnsi="Times New Roman" w:cs="Times New Roman"/>
          <w:sz w:val="20"/>
          <w:szCs w:val="20"/>
          <w:lang w:val="es-ES"/>
        </w:rPr>
        <w:t xml:space="preserve">de </w:t>
      </w:r>
      <w:r w:rsidR="003A54CC" w:rsidRPr="003A54CC">
        <w:rPr>
          <w:rFonts w:ascii="Times New Roman" w:hAnsi="Times New Roman" w:cs="Times New Roman"/>
          <w:sz w:val="20"/>
          <w:szCs w:val="20"/>
          <w:lang w:val="es-ES"/>
        </w:rPr>
        <w:t xml:space="preserve">agosto </w:t>
      </w:r>
      <w:r w:rsidR="00E11D79" w:rsidRPr="003A54CC">
        <w:rPr>
          <w:rFonts w:ascii="Times New Roman" w:hAnsi="Times New Roman" w:cs="Times New Roman"/>
          <w:sz w:val="20"/>
          <w:szCs w:val="20"/>
          <w:lang w:val="es-ES"/>
        </w:rPr>
        <w:t xml:space="preserve">de </w:t>
      </w:r>
      <w:r w:rsidR="007D1651" w:rsidRPr="003A54CC">
        <w:rPr>
          <w:rFonts w:ascii="Times New Roman" w:hAnsi="Times New Roman" w:cs="Times New Roman"/>
          <w:sz w:val="20"/>
          <w:szCs w:val="20"/>
          <w:lang w:val="es-ES"/>
        </w:rPr>
        <w:t>2026</w:t>
      </w:r>
      <w:r w:rsidRPr="003A54CC">
        <w:rPr>
          <w:rFonts w:ascii="Times New Roman" w:hAnsi="Times New Roman" w:cs="Times New Roman"/>
          <w:sz w:val="20"/>
          <w:szCs w:val="20"/>
          <w:lang w:val="es-ES"/>
        </w:rPr>
        <w:t>.</w:t>
      </w:r>
    </w:p>
    <w:p w14:paraId="60872C3D" w14:textId="77777777" w:rsidR="00E11D79" w:rsidRPr="00C06F25" w:rsidRDefault="00E11D79" w:rsidP="00C06F25">
      <w:pPr>
        <w:spacing w:after="0" w:line="240" w:lineRule="auto"/>
        <w:jc w:val="center"/>
        <w:rPr>
          <w:rFonts w:ascii="Times New Roman" w:hAnsi="Times New Roman" w:cs="Times New Roman"/>
          <w:b/>
          <w:sz w:val="20"/>
          <w:szCs w:val="20"/>
          <w:lang w:val="es-ES"/>
        </w:rPr>
      </w:pPr>
    </w:p>
    <w:p w14:paraId="21558CEA" w14:textId="77777777" w:rsidR="00E11D79" w:rsidRPr="00C06F25" w:rsidRDefault="00E11D79" w:rsidP="00C06F25">
      <w:pPr>
        <w:spacing w:after="0" w:line="240" w:lineRule="auto"/>
        <w:jc w:val="center"/>
        <w:rPr>
          <w:rFonts w:ascii="Times New Roman" w:hAnsi="Times New Roman" w:cs="Times New Roman"/>
          <w:b/>
          <w:sz w:val="20"/>
          <w:szCs w:val="20"/>
          <w:lang w:val="es-ES"/>
        </w:rPr>
      </w:pPr>
    </w:p>
    <w:p w14:paraId="5B914149" w14:textId="77777777" w:rsidR="00E11D79" w:rsidRPr="00C06F25" w:rsidRDefault="00E11D79" w:rsidP="00C06F25">
      <w:pPr>
        <w:spacing w:after="0" w:line="240" w:lineRule="auto"/>
        <w:jc w:val="center"/>
        <w:rPr>
          <w:rFonts w:ascii="Times New Roman" w:hAnsi="Times New Roman" w:cs="Times New Roman"/>
          <w:b/>
          <w:sz w:val="20"/>
          <w:szCs w:val="20"/>
          <w:lang w:val="es-ES"/>
        </w:rPr>
      </w:pPr>
    </w:p>
    <w:p w14:paraId="2CE02B0C" w14:textId="6A0BA3A1" w:rsidR="00C06C6A" w:rsidRPr="00C06F25" w:rsidRDefault="00C06C6A" w:rsidP="00C06F25">
      <w:pPr>
        <w:spacing w:after="0" w:line="240" w:lineRule="auto"/>
        <w:jc w:val="center"/>
        <w:rPr>
          <w:rFonts w:ascii="Times New Roman" w:hAnsi="Times New Roman" w:cs="Times New Roman"/>
          <w:b/>
          <w:sz w:val="20"/>
          <w:szCs w:val="20"/>
          <w:lang w:val="es-ES"/>
        </w:rPr>
      </w:pPr>
      <w:r w:rsidRPr="00C06F25">
        <w:rPr>
          <w:rFonts w:ascii="Times New Roman" w:hAnsi="Times New Roman" w:cs="Times New Roman"/>
          <w:b/>
          <w:sz w:val="20"/>
          <w:szCs w:val="20"/>
          <w:lang w:val="es-ES"/>
        </w:rPr>
        <w:t>Act. María del Carmen Moreno Ramírez</w:t>
      </w:r>
    </w:p>
    <w:p w14:paraId="2EE028F4" w14:textId="77777777" w:rsidR="00C06C6A" w:rsidRPr="00C06F25" w:rsidRDefault="00C06C6A" w:rsidP="00C06F25">
      <w:pPr>
        <w:spacing w:after="0" w:line="240" w:lineRule="auto"/>
        <w:jc w:val="center"/>
        <w:rPr>
          <w:rFonts w:ascii="Times New Roman" w:hAnsi="Times New Roman" w:cs="Times New Roman"/>
          <w:sz w:val="20"/>
          <w:szCs w:val="20"/>
          <w:lang w:val="es-ES"/>
        </w:rPr>
      </w:pPr>
      <w:r w:rsidRPr="00C06F25">
        <w:rPr>
          <w:rFonts w:ascii="Times New Roman" w:hAnsi="Times New Roman" w:cs="Times New Roman"/>
          <w:sz w:val="20"/>
          <w:szCs w:val="20"/>
          <w:lang w:val="es-ES"/>
        </w:rPr>
        <w:t xml:space="preserve">Directora General de Armonización Contable y Rendición de Cuentas y </w:t>
      </w:r>
      <w:proofErr w:type="gramStart"/>
      <w:r w:rsidRPr="00C06F25">
        <w:rPr>
          <w:rFonts w:ascii="Times New Roman" w:hAnsi="Times New Roman" w:cs="Times New Roman"/>
          <w:sz w:val="20"/>
          <w:szCs w:val="20"/>
          <w:lang w:val="es-ES"/>
        </w:rPr>
        <w:t>Secretaria Técnica</w:t>
      </w:r>
      <w:proofErr w:type="gramEnd"/>
      <w:r w:rsidRPr="00C06F25">
        <w:rPr>
          <w:rFonts w:ascii="Times New Roman" w:hAnsi="Times New Roman" w:cs="Times New Roman"/>
          <w:sz w:val="20"/>
          <w:szCs w:val="20"/>
          <w:lang w:val="es-ES"/>
        </w:rPr>
        <w:t xml:space="preserve"> del</w:t>
      </w:r>
    </w:p>
    <w:p w14:paraId="68839DCA" w14:textId="271BDC32" w:rsidR="00957F03" w:rsidRPr="00C06F25" w:rsidRDefault="00C06C6A" w:rsidP="00C06F25">
      <w:pPr>
        <w:spacing w:after="0" w:line="240" w:lineRule="auto"/>
        <w:jc w:val="center"/>
        <w:rPr>
          <w:rFonts w:ascii="Times New Roman" w:hAnsi="Times New Roman" w:cs="Times New Roman"/>
          <w:sz w:val="20"/>
          <w:szCs w:val="20"/>
          <w:lang w:val="es-ES"/>
        </w:rPr>
      </w:pPr>
      <w:r w:rsidRPr="00C06F25">
        <w:rPr>
          <w:rFonts w:ascii="Times New Roman" w:hAnsi="Times New Roman" w:cs="Times New Roman"/>
          <w:sz w:val="20"/>
          <w:szCs w:val="20"/>
          <w:lang w:val="es-ES"/>
        </w:rPr>
        <w:t>Consejo de Armonización Contable de la Ciudad de México</w:t>
      </w:r>
    </w:p>
    <w:sectPr w:rsidR="00957F03" w:rsidRPr="00C06F25" w:rsidSect="00C0412F">
      <w:pgSz w:w="12240" w:h="15840"/>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C621C" w14:textId="77777777" w:rsidR="002B5AE8" w:rsidRDefault="002B5AE8" w:rsidP="00D05348">
      <w:pPr>
        <w:spacing w:after="0" w:line="240" w:lineRule="auto"/>
      </w:pPr>
      <w:r>
        <w:separator/>
      </w:r>
    </w:p>
  </w:endnote>
  <w:endnote w:type="continuationSeparator" w:id="0">
    <w:p w14:paraId="0C543472" w14:textId="77777777" w:rsidR="002B5AE8" w:rsidRDefault="002B5AE8" w:rsidP="00D05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Palacio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Aal">
    <w:altName w:val="Calibri"/>
    <w:panose1 w:val="00000000000000000000"/>
    <w:charset w:val="00"/>
    <w:family w:val="swiss"/>
    <w:notTrueType/>
    <w:pitch w:val="default"/>
    <w:sig w:usb0="00000003" w:usb1="00000000" w:usb2="00000000" w:usb3="00000000" w:csb0="00000001" w:csb1="00000000"/>
  </w:font>
  <w:font w:name="CaA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20D60" w14:textId="77777777" w:rsidR="002B5AE8" w:rsidRDefault="002B5AE8" w:rsidP="00D05348">
      <w:pPr>
        <w:spacing w:after="0" w:line="240" w:lineRule="auto"/>
      </w:pPr>
      <w:r>
        <w:separator/>
      </w:r>
    </w:p>
  </w:footnote>
  <w:footnote w:type="continuationSeparator" w:id="0">
    <w:p w14:paraId="7AA790F1" w14:textId="77777777" w:rsidR="002B5AE8" w:rsidRDefault="002B5AE8" w:rsidP="00D053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3399A"/>
    <w:multiLevelType w:val="hybridMultilevel"/>
    <w:tmpl w:val="F2A43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2" w15:restartNumberingAfterBreak="0">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15:restartNumberingAfterBreak="0">
    <w:nsid w:val="4AB41B09"/>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0FF6CE5"/>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6" w15:restartNumberingAfterBreak="0">
    <w:nsid w:val="73BF3757"/>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14700845">
    <w:abstractNumId w:val="3"/>
  </w:num>
  <w:num w:numId="2" w16cid:durableId="1321346351">
    <w:abstractNumId w:val="4"/>
  </w:num>
  <w:num w:numId="3" w16cid:durableId="2019885363">
    <w:abstractNumId w:val="6"/>
  </w:num>
  <w:num w:numId="4" w16cid:durableId="530145242">
    <w:abstractNumId w:val="2"/>
  </w:num>
  <w:num w:numId="5" w16cid:durableId="1864438067">
    <w:abstractNumId w:val="5"/>
  </w:num>
  <w:num w:numId="6" w16cid:durableId="284577813">
    <w:abstractNumId w:val="1"/>
  </w:num>
  <w:num w:numId="7" w16cid:durableId="73359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48"/>
    <w:rsid w:val="00002BD2"/>
    <w:rsid w:val="000177AA"/>
    <w:rsid w:val="00031CC5"/>
    <w:rsid w:val="00035469"/>
    <w:rsid w:val="00036460"/>
    <w:rsid w:val="00041514"/>
    <w:rsid w:val="0005165A"/>
    <w:rsid w:val="000520AC"/>
    <w:rsid w:val="00052525"/>
    <w:rsid w:val="00066BE0"/>
    <w:rsid w:val="000813E7"/>
    <w:rsid w:val="00081AB4"/>
    <w:rsid w:val="00086999"/>
    <w:rsid w:val="000A3671"/>
    <w:rsid w:val="000A48D1"/>
    <w:rsid w:val="000B5B69"/>
    <w:rsid w:val="000C09BA"/>
    <w:rsid w:val="000C3239"/>
    <w:rsid w:val="000C3421"/>
    <w:rsid w:val="000C7564"/>
    <w:rsid w:val="000E0D16"/>
    <w:rsid w:val="000F5C30"/>
    <w:rsid w:val="00110B6F"/>
    <w:rsid w:val="0011351C"/>
    <w:rsid w:val="00153202"/>
    <w:rsid w:val="00154B25"/>
    <w:rsid w:val="001613C0"/>
    <w:rsid w:val="00174A85"/>
    <w:rsid w:val="00180EE5"/>
    <w:rsid w:val="001A1A11"/>
    <w:rsid w:val="001A4540"/>
    <w:rsid w:val="001B60B2"/>
    <w:rsid w:val="001C3633"/>
    <w:rsid w:val="001C69D0"/>
    <w:rsid w:val="001E2074"/>
    <w:rsid w:val="001E5892"/>
    <w:rsid w:val="001E7356"/>
    <w:rsid w:val="001F21F7"/>
    <w:rsid w:val="002016CC"/>
    <w:rsid w:val="0021198C"/>
    <w:rsid w:val="00212306"/>
    <w:rsid w:val="00224394"/>
    <w:rsid w:val="0023094A"/>
    <w:rsid w:val="00251863"/>
    <w:rsid w:val="00254553"/>
    <w:rsid w:val="0025782A"/>
    <w:rsid w:val="002614BA"/>
    <w:rsid w:val="002642E8"/>
    <w:rsid w:val="002747A3"/>
    <w:rsid w:val="00281001"/>
    <w:rsid w:val="002A5A73"/>
    <w:rsid w:val="002B5AE8"/>
    <w:rsid w:val="002C157E"/>
    <w:rsid w:val="002D2342"/>
    <w:rsid w:val="002E43D8"/>
    <w:rsid w:val="002F483C"/>
    <w:rsid w:val="00304BF3"/>
    <w:rsid w:val="00310C20"/>
    <w:rsid w:val="00311081"/>
    <w:rsid w:val="00314515"/>
    <w:rsid w:val="00323AC4"/>
    <w:rsid w:val="0033255F"/>
    <w:rsid w:val="003403EB"/>
    <w:rsid w:val="00350591"/>
    <w:rsid w:val="003A17FA"/>
    <w:rsid w:val="003A296F"/>
    <w:rsid w:val="003A4A51"/>
    <w:rsid w:val="003A54CC"/>
    <w:rsid w:val="003B334C"/>
    <w:rsid w:val="003B5A80"/>
    <w:rsid w:val="003D4457"/>
    <w:rsid w:val="003E583D"/>
    <w:rsid w:val="003E5B4A"/>
    <w:rsid w:val="003E5B52"/>
    <w:rsid w:val="003F48DB"/>
    <w:rsid w:val="003F5AD5"/>
    <w:rsid w:val="00407252"/>
    <w:rsid w:val="004146B3"/>
    <w:rsid w:val="00415E91"/>
    <w:rsid w:val="004165C9"/>
    <w:rsid w:val="00430123"/>
    <w:rsid w:val="004461EA"/>
    <w:rsid w:val="00446A9E"/>
    <w:rsid w:val="00462C83"/>
    <w:rsid w:val="00483400"/>
    <w:rsid w:val="004912AA"/>
    <w:rsid w:val="00497777"/>
    <w:rsid w:val="00497D0E"/>
    <w:rsid w:val="004C3874"/>
    <w:rsid w:val="004E11D1"/>
    <w:rsid w:val="004E7CD3"/>
    <w:rsid w:val="00510330"/>
    <w:rsid w:val="0051266E"/>
    <w:rsid w:val="005145A4"/>
    <w:rsid w:val="00514AED"/>
    <w:rsid w:val="00521863"/>
    <w:rsid w:val="00540C53"/>
    <w:rsid w:val="00545600"/>
    <w:rsid w:val="00551F0B"/>
    <w:rsid w:val="00553C5C"/>
    <w:rsid w:val="00563E11"/>
    <w:rsid w:val="00565657"/>
    <w:rsid w:val="0057206E"/>
    <w:rsid w:val="005745E4"/>
    <w:rsid w:val="005838AB"/>
    <w:rsid w:val="00584CFF"/>
    <w:rsid w:val="00597DC8"/>
    <w:rsid w:val="005A3B50"/>
    <w:rsid w:val="005D042E"/>
    <w:rsid w:val="005E53CF"/>
    <w:rsid w:val="006020BB"/>
    <w:rsid w:val="00623735"/>
    <w:rsid w:val="0063151E"/>
    <w:rsid w:val="00642947"/>
    <w:rsid w:val="00651F09"/>
    <w:rsid w:val="0066711A"/>
    <w:rsid w:val="0067103D"/>
    <w:rsid w:val="00682FCF"/>
    <w:rsid w:val="006848E2"/>
    <w:rsid w:val="006A48A2"/>
    <w:rsid w:val="006E6A39"/>
    <w:rsid w:val="006E7484"/>
    <w:rsid w:val="006F31F7"/>
    <w:rsid w:val="0070167C"/>
    <w:rsid w:val="00705A09"/>
    <w:rsid w:val="00710456"/>
    <w:rsid w:val="0071567F"/>
    <w:rsid w:val="00733C25"/>
    <w:rsid w:val="0074204E"/>
    <w:rsid w:val="00744DF0"/>
    <w:rsid w:val="007479B5"/>
    <w:rsid w:val="00776C51"/>
    <w:rsid w:val="007823C9"/>
    <w:rsid w:val="007856AC"/>
    <w:rsid w:val="00786D0D"/>
    <w:rsid w:val="00790F86"/>
    <w:rsid w:val="0079512C"/>
    <w:rsid w:val="007A1928"/>
    <w:rsid w:val="007A2DFC"/>
    <w:rsid w:val="007C2CE5"/>
    <w:rsid w:val="007C5C46"/>
    <w:rsid w:val="007D1651"/>
    <w:rsid w:val="007E5436"/>
    <w:rsid w:val="007E59C1"/>
    <w:rsid w:val="007F5A1C"/>
    <w:rsid w:val="00804477"/>
    <w:rsid w:val="00815652"/>
    <w:rsid w:val="00847823"/>
    <w:rsid w:val="0085662D"/>
    <w:rsid w:val="0087416C"/>
    <w:rsid w:val="008802C2"/>
    <w:rsid w:val="0089529C"/>
    <w:rsid w:val="008B1A73"/>
    <w:rsid w:val="008C76C1"/>
    <w:rsid w:val="008F08CC"/>
    <w:rsid w:val="00930101"/>
    <w:rsid w:val="00930740"/>
    <w:rsid w:val="00944DB4"/>
    <w:rsid w:val="00957F03"/>
    <w:rsid w:val="00964ABF"/>
    <w:rsid w:val="00984CB1"/>
    <w:rsid w:val="0099016A"/>
    <w:rsid w:val="009A299B"/>
    <w:rsid w:val="009A74F2"/>
    <w:rsid w:val="009B63C7"/>
    <w:rsid w:val="009C70CE"/>
    <w:rsid w:val="009E7693"/>
    <w:rsid w:val="009F0839"/>
    <w:rsid w:val="009F2AC5"/>
    <w:rsid w:val="009F39DA"/>
    <w:rsid w:val="009F5173"/>
    <w:rsid w:val="00A0348E"/>
    <w:rsid w:val="00A05C17"/>
    <w:rsid w:val="00A114B4"/>
    <w:rsid w:val="00A20A01"/>
    <w:rsid w:val="00A21FE0"/>
    <w:rsid w:val="00A22B19"/>
    <w:rsid w:val="00A22E0C"/>
    <w:rsid w:val="00A3118E"/>
    <w:rsid w:val="00A35D50"/>
    <w:rsid w:val="00A44C20"/>
    <w:rsid w:val="00A6430A"/>
    <w:rsid w:val="00A665E1"/>
    <w:rsid w:val="00A6798E"/>
    <w:rsid w:val="00A7253E"/>
    <w:rsid w:val="00A75603"/>
    <w:rsid w:val="00B138B0"/>
    <w:rsid w:val="00B138CA"/>
    <w:rsid w:val="00B145E8"/>
    <w:rsid w:val="00B14C8A"/>
    <w:rsid w:val="00B3501E"/>
    <w:rsid w:val="00B434AE"/>
    <w:rsid w:val="00B45034"/>
    <w:rsid w:val="00B51E69"/>
    <w:rsid w:val="00B53E82"/>
    <w:rsid w:val="00B564E4"/>
    <w:rsid w:val="00B66A37"/>
    <w:rsid w:val="00B72179"/>
    <w:rsid w:val="00B730E6"/>
    <w:rsid w:val="00B82776"/>
    <w:rsid w:val="00B92816"/>
    <w:rsid w:val="00BA6622"/>
    <w:rsid w:val="00BB054D"/>
    <w:rsid w:val="00BB27F5"/>
    <w:rsid w:val="00BB2881"/>
    <w:rsid w:val="00BB6290"/>
    <w:rsid w:val="00BC6B0B"/>
    <w:rsid w:val="00BE1C19"/>
    <w:rsid w:val="00BF64A9"/>
    <w:rsid w:val="00C00FED"/>
    <w:rsid w:val="00C0412F"/>
    <w:rsid w:val="00C06C6A"/>
    <w:rsid w:val="00C06F25"/>
    <w:rsid w:val="00C07A93"/>
    <w:rsid w:val="00C26176"/>
    <w:rsid w:val="00C31B6C"/>
    <w:rsid w:val="00C42453"/>
    <w:rsid w:val="00C428F6"/>
    <w:rsid w:val="00C60B86"/>
    <w:rsid w:val="00C67182"/>
    <w:rsid w:val="00C76832"/>
    <w:rsid w:val="00C83640"/>
    <w:rsid w:val="00C84F11"/>
    <w:rsid w:val="00C915DB"/>
    <w:rsid w:val="00C92635"/>
    <w:rsid w:val="00CA2C88"/>
    <w:rsid w:val="00CA3093"/>
    <w:rsid w:val="00CB1C02"/>
    <w:rsid w:val="00CD05B0"/>
    <w:rsid w:val="00CD5099"/>
    <w:rsid w:val="00CE400C"/>
    <w:rsid w:val="00CE4FD8"/>
    <w:rsid w:val="00CE611C"/>
    <w:rsid w:val="00CE69E9"/>
    <w:rsid w:val="00CE6C61"/>
    <w:rsid w:val="00CF2E7B"/>
    <w:rsid w:val="00CF5FDB"/>
    <w:rsid w:val="00D00431"/>
    <w:rsid w:val="00D0124D"/>
    <w:rsid w:val="00D05348"/>
    <w:rsid w:val="00D15B31"/>
    <w:rsid w:val="00D24231"/>
    <w:rsid w:val="00D30B81"/>
    <w:rsid w:val="00D36645"/>
    <w:rsid w:val="00D3788F"/>
    <w:rsid w:val="00D466BC"/>
    <w:rsid w:val="00D5030A"/>
    <w:rsid w:val="00D637A2"/>
    <w:rsid w:val="00D73801"/>
    <w:rsid w:val="00D76188"/>
    <w:rsid w:val="00D87DD9"/>
    <w:rsid w:val="00DA4BCD"/>
    <w:rsid w:val="00DB0ED4"/>
    <w:rsid w:val="00DB22D2"/>
    <w:rsid w:val="00DC569C"/>
    <w:rsid w:val="00DD05A8"/>
    <w:rsid w:val="00DD6110"/>
    <w:rsid w:val="00DE1A6B"/>
    <w:rsid w:val="00E11D79"/>
    <w:rsid w:val="00E14520"/>
    <w:rsid w:val="00E1565B"/>
    <w:rsid w:val="00E2136E"/>
    <w:rsid w:val="00E35EFE"/>
    <w:rsid w:val="00E5589E"/>
    <w:rsid w:val="00E62D74"/>
    <w:rsid w:val="00E71B64"/>
    <w:rsid w:val="00E733DE"/>
    <w:rsid w:val="00E7424D"/>
    <w:rsid w:val="00E9507D"/>
    <w:rsid w:val="00EA34A1"/>
    <w:rsid w:val="00EE625D"/>
    <w:rsid w:val="00F17BC6"/>
    <w:rsid w:val="00F458E0"/>
    <w:rsid w:val="00F53EC8"/>
    <w:rsid w:val="00F57F55"/>
    <w:rsid w:val="00F64D41"/>
    <w:rsid w:val="00F702F1"/>
    <w:rsid w:val="00F733CF"/>
    <w:rsid w:val="00F92006"/>
    <w:rsid w:val="00FA6AEA"/>
    <w:rsid w:val="00FC1216"/>
    <w:rsid w:val="00FC4207"/>
    <w:rsid w:val="00FD56C9"/>
    <w:rsid w:val="00FF3628"/>
    <w:rsid w:val="00FF44AF"/>
    <w:rsid w:val="00FF6D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B31F0"/>
  <w15:chartTrackingRefBased/>
  <w15:docId w15:val="{F5E1AC49-3D66-4B9B-A631-7B0A0F5E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2136E"/>
    <w:pPr>
      <w:pBdr>
        <w:bottom w:val="single" w:sz="12" w:space="1" w:color="auto"/>
        <w:between w:val="single" w:sz="12" w:space="1" w:color="auto"/>
      </w:pBdr>
      <w:spacing w:before="120" w:after="0" w:line="240" w:lineRule="auto"/>
      <w:jc w:val="both"/>
      <w:outlineLvl w:val="0"/>
    </w:pPr>
    <w:rPr>
      <w:rFonts w:ascii="Times New Roman" w:eastAsia="Times New Roman" w:hAnsi="Times New Roman" w:cs="CG Palacio (WN)"/>
      <w:b/>
      <w:sz w:val="18"/>
      <w:szCs w:val="24"/>
      <w:lang w:val="es-ES" w:eastAsia="es-ES"/>
    </w:rPr>
  </w:style>
  <w:style w:type="paragraph" w:styleId="Ttulo2">
    <w:name w:val="heading 2"/>
    <w:basedOn w:val="Normal"/>
    <w:next w:val="Normal"/>
    <w:link w:val="Ttulo2Car"/>
    <w:qFormat/>
    <w:rsid w:val="00E2136E"/>
    <w:pPr>
      <w:pBdr>
        <w:top w:val="double" w:sz="6" w:space="1" w:color="auto"/>
        <w:between w:val="double" w:sz="6" w:space="1" w:color="auto"/>
      </w:pBdr>
      <w:spacing w:after="101" w:line="216" w:lineRule="atLeast"/>
      <w:jc w:val="both"/>
      <w:outlineLvl w:val="1"/>
    </w:pPr>
    <w:rPr>
      <w:rFonts w:ascii="Arial" w:eastAsia="Times New Roman"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05348"/>
    <w:pPr>
      <w:tabs>
        <w:tab w:val="center" w:pos="4419"/>
        <w:tab w:val="right" w:pos="8838"/>
      </w:tabs>
      <w:spacing w:after="0" w:line="240" w:lineRule="auto"/>
    </w:pPr>
  </w:style>
  <w:style w:type="character" w:customStyle="1" w:styleId="EncabezadoCar">
    <w:name w:val="Encabezado Car"/>
    <w:basedOn w:val="Fuentedeprrafopredeter"/>
    <w:link w:val="Encabezado"/>
    <w:rsid w:val="00D05348"/>
  </w:style>
  <w:style w:type="paragraph" w:styleId="Piedepgina">
    <w:name w:val="footer"/>
    <w:basedOn w:val="Normal"/>
    <w:link w:val="PiedepginaCar"/>
    <w:unhideWhenUsed/>
    <w:rsid w:val="00D05348"/>
    <w:pPr>
      <w:tabs>
        <w:tab w:val="center" w:pos="4419"/>
        <w:tab w:val="right" w:pos="8838"/>
      </w:tabs>
      <w:spacing w:after="0" w:line="240" w:lineRule="auto"/>
    </w:pPr>
  </w:style>
  <w:style w:type="character" w:customStyle="1" w:styleId="PiedepginaCar">
    <w:name w:val="Pie de página Car"/>
    <w:basedOn w:val="Fuentedeprrafopredeter"/>
    <w:link w:val="Piedepgina"/>
    <w:rsid w:val="00D05348"/>
  </w:style>
  <w:style w:type="paragraph" w:styleId="Sinespaciado">
    <w:name w:val="No Spacing"/>
    <w:uiPriority w:val="1"/>
    <w:qFormat/>
    <w:rsid w:val="001E7356"/>
    <w:pPr>
      <w:spacing w:after="0" w:line="240" w:lineRule="auto"/>
    </w:pPr>
  </w:style>
  <w:style w:type="paragraph" w:styleId="Textodeglobo">
    <w:name w:val="Balloon Text"/>
    <w:basedOn w:val="Normal"/>
    <w:link w:val="TextodegloboCar"/>
    <w:uiPriority w:val="99"/>
    <w:semiHidden/>
    <w:unhideWhenUsed/>
    <w:rsid w:val="00776C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6C51"/>
    <w:rPr>
      <w:rFonts w:ascii="Segoe UI" w:hAnsi="Segoe UI" w:cs="Segoe UI"/>
      <w:sz w:val="18"/>
      <w:szCs w:val="18"/>
    </w:rPr>
  </w:style>
  <w:style w:type="character" w:styleId="Hipervnculo">
    <w:name w:val="Hyperlink"/>
    <w:basedOn w:val="Fuentedeprrafopredeter"/>
    <w:uiPriority w:val="99"/>
    <w:unhideWhenUsed/>
    <w:rsid w:val="00D36645"/>
    <w:rPr>
      <w:color w:val="0563C1" w:themeColor="hyperlink"/>
      <w:u w:val="single"/>
    </w:rPr>
  </w:style>
  <w:style w:type="paragraph" w:customStyle="1" w:styleId="Default">
    <w:name w:val="Default"/>
    <w:rsid w:val="00A44C20"/>
    <w:pPr>
      <w:autoSpaceDE w:val="0"/>
      <w:autoSpaceDN w:val="0"/>
      <w:adjustRightInd w:val="0"/>
      <w:spacing w:after="0" w:line="240" w:lineRule="auto"/>
    </w:pPr>
    <w:rPr>
      <w:rFonts w:ascii="Century Gothic" w:hAnsi="Century Gothic" w:cs="Century Gothic"/>
      <w:color w:val="000000"/>
      <w:sz w:val="24"/>
      <w:szCs w:val="24"/>
    </w:rPr>
  </w:style>
  <w:style w:type="table" w:styleId="Tablaconcuadrcula">
    <w:name w:val="Table Grid"/>
    <w:basedOn w:val="Tablanormal"/>
    <w:uiPriority w:val="39"/>
    <w:rsid w:val="00A44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2881"/>
    <w:pPr>
      <w:spacing w:after="0" w:line="240" w:lineRule="auto"/>
    </w:pPr>
  </w:style>
  <w:style w:type="paragraph" w:customStyle="1" w:styleId="Texto">
    <w:name w:val="Texto"/>
    <w:basedOn w:val="Normal"/>
    <w:link w:val="TextoCar"/>
    <w:rsid w:val="005745E4"/>
    <w:pPr>
      <w:spacing w:after="101" w:line="216" w:lineRule="exact"/>
      <w:ind w:firstLine="288"/>
      <w:jc w:val="both"/>
    </w:pPr>
    <w:rPr>
      <w:rFonts w:ascii="Arial" w:eastAsia="Times New Roman" w:hAnsi="Arial" w:cs="Arial"/>
      <w:sz w:val="18"/>
      <w:szCs w:val="20"/>
      <w:lang w:val="es-ES" w:eastAsia="es-ES"/>
    </w:rPr>
  </w:style>
  <w:style w:type="paragraph" w:customStyle="1" w:styleId="ANOTACION">
    <w:name w:val="ANOTACION"/>
    <w:basedOn w:val="Normal"/>
    <w:link w:val="ANOTACIONCar"/>
    <w:rsid w:val="005745E4"/>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TextoCar">
    <w:name w:val="Texto Car"/>
    <w:link w:val="Texto"/>
    <w:locked/>
    <w:rsid w:val="005745E4"/>
    <w:rPr>
      <w:rFonts w:ascii="Arial" w:eastAsia="Times New Roman" w:hAnsi="Arial" w:cs="Arial"/>
      <w:sz w:val="18"/>
      <w:szCs w:val="20"/>
      <w:lang w:val="es-ES" w:eastAsia="es-ES"/>
    </w:rPr>
  </w:style>
  <w:style w:type="character" w:customStyle="1" w:styleId="ANOTACIONCar">
    <w:name w:val="ANOTACION Car"/>
    <w:link w:val="ANOTACION"/>
    <w:locked/>
    <w:rsid w:val="005745E4"/>
    <w:rPr>
      <w:rFonts w:ascii="Times New Roman" w:eastAsia="Times New Roman" w:hAnsi="Times New Roman" w:cs="Times New Roman"/>
      <w:b/>
      <w:sz w:val="18"/>
      <w:szCs w:val="20"/>
      <w:lang w:val="es-ES_tradnl" w:eastAsia="es-ES"/>
    </w:rPr>
  </w:style>
  <w:style w:type="character" w:customStyle="1" w:styleId="Ttulo1Car">
    <w:name w:val="Título 1 Car"/>
    <w:basedOn w:val="Fuentedeprrafopredeter"/>
    <w:link w:val="Ttulo1"/>
    <w:rsid w:val="00E2136E"/>
    <w:rPr>
      <w:rFonts w:ascii="Times New Roman" w:eastAsia="Times New Roman" w:hAnsi="Times New Roman" w:cs="CG Palacio (WN)"/>
      <w:b/>
      <w:sz w:val="18"/>
      <w:szCs w:val="24"/>
      <w:lang w:val="es-ES" w:eastAsia="es-ES"/>
    </w:rPr>
  </w:style>
  <w:style w:type="character" w:customStyle="1" w:styleId="Ttulo2Car">
    <w:name w:val="Título 2 Car"/>
    <w:basedOn w:val="Fuentedeprrafopredeter"/>
    <w:link w:val="Ttulo2"/>
    <w:rsid w:val="00E2136E"/>
    <w:rPr>
      <w:rFonts w:ascii="Arial" w:eastAsia="Times New Roman" w:hAnsi="Arial" w:cs="Helv"/>
      <w:sz w:val="18"/>
      <w:szCs w:val="20"/>
      <w:lang w:val="es-ES_tradnl" w:eastAsia="es-MX"/>
    </w:rPr>
  </w:style>
  <w:style w:type="paragraph" w:customStyle="1" w:styleId="CABEZA">
    <w:name w:val="CABEZA"/>
    <w:basedOn w:val="Normal"/>
    <w:rsid w:val="00E2136E"/>
    <w:pPr>
      <w:spacing w:after="0" w:line="240" w:lineRule="auto"/>
      <w:jc w:val="center"/>
    </w:pPr>
    <w:rPr>
      <w:rFonts w:ascii="Times New Roman" w:eastAsia="Calibri" w:hAnsi="Times New Roman" w:cs="Arial"/>
      <w:b/>
      <w:sz w:val="28"/>
      <w:szCs w:val="28"/>
      <w:lang w:val="es-ES_tradnl" w:eastAsia="es-MX"/>
    </w:rPr>
  </w:style>
  <w:style w:type="paragraph" w:customStyle="1" w:styleId="ROMANOS">
    <w:name w:val="ROMANOS"/>
    <w:basedOn w:val="Normal"/>
    <w:link w:val="ROMANOSCar"/>
    <w:rsid w:val="00E2136E"/>
    <w:pPr>
      <w:tabs>
        <w:tab w:val="left" w:pos="720"/>
      </w:tabs>
      <w:spacing w:after="101" w:line="216" w:lineRule="exact"/>
      <w:ind w:left="720" w:hanging="432"/>
      <w:jc w:val="both"/>
    </w:pPr>
    <w:rPr>
      <w:rFonts w:ascii="Arial" w:eastAsia="Times New Roman" w:hAnsi="Arial" w:cs="Arial"/>
      <w:sz w:val="18"/>
      <w:szCs w:val="18"/>
      <w:lang w:val="es-ES" w:eastAsia="es-ES"/>
    </w:rPr>
  </w:style>
  <w:style w:type="paragraph" w:customStyle="1" w:styleId="INCISO">
    <w:name w:val="INCISO"/>
    <w:basedOn w:val="Normal"/>
    <w:rsid w:val="00E2136E"/>
    <w:pPr>
      <w:spacing w:after="101" w:line="216" w:lineRule="exact"/>
      <w:ind w:left="1080" w:hanging="360"/>
      <w:jc w:val="both"/>
    </w:pPr>
    <w:rPr>
      <w:rFonts w:ascii="Arial" w:eastAsia="Times New Roman" w:hAnsi="Arial" w:cs="Arial"/>
      <w:sz w:val="18"/>
      <w:szCs w:val="18"/>
      <w:lang w:val="es-ES" w:eastAsia="es-ES"/>
    </w:rPr>
  </w:style>
  <w:style w:type="paragraph" w:customStyle="1" w:styleId="Fechas">
    <w:name w:val="Fechas"/>
    <w:basedOn w:val="Texto"/>
    <w:autoRedefine/>
    <w:rsid w:val="00E2136E"/>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SUBIN">
    <w:name w:val="SUBIN"/>
    <w:basedOn w:val="Texto"/>
    <w:rsid w:val="00E2136E"/>
    <w:pPr>
      <w:ind w:left="1987" w:hanging="720"/>
    </w:pPr>
    <w:rPr>
      <w:lang w:val="es-MX"/>
    </w:rPr>
  </w:style>
  <w:style w:type="paragraph" w:customStyle="1" w:styleId="Titulo1">
    <w:name w:val="Titulo 1"/>
    <w:basedOn w:val="Texto"/>
    <w:rsid w:val="00E2136E"/>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E2136E"/>
    <w:pPr>
      <w:pBdr>
        <w:top w:val="double" w:sz="6" w:space="1" w:color="auto"/>
      </w:pBdr>
      <w:spacing w:line="240" w:lineRule="auto"/>
      <w:ind w:firstLine="0"/>
      <w:outlineLvl w:val="1"/>
    </w:pPr>
    <w:rPr>
      <w:lang w:val="es-MX"/>
    </w:rPr>
  </w:style>
  <w:style w:type="paragraph" w:customStyle="1" w:styleId="tt">
    <w:name w:val="tt"/>
    <w:basedOn w:val="Texto"/>
    <w:rsid w:val="00E2136E"/>
    <w:pPr>
      <w:tabs>
        <w:tab w:val="left" w:pos="1320"/>
        <w:tab w:val="left" w:pos="1629"/>
      </w:tabs>
      <w:ind w:left="1647" w:hanging="1440"/>
    </w:pPr>
    <w:rPr>
      <w:lang w:val="es-ES_tradnl"/>
    </w:rPr>
  </w:style>
  <w:style w:type="paragraph" w:customStyle="1" w:styleId="sum">
    <w:name w:val="sum"/>
    <w:basedOn w:val="Texto"/>
    <w:rsid w:val="00E2136E"/>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customStyle="1" w:styleId="EstilotextoPrimeralnea0">
    <w:name w:val="Estilo texto + Primera línea:  0&quot;"/>
    <w:basedOn w:val="Normal"/>
    <w:rsid w:val="00E2136E"/>
    <w:pPr>
      <w:spacing w:after="101" w:line="216" w:lineRule="exact"/>
      <w:jc w:val="both"/>
    </w:pPr>
    <w:rPr>
      <w:rFonts w:ascii="Arial" w:eastAsia="Times New Roman" w:hAnsi="Arial" w:cs="Times New Roman"/>
      <w:sz w:val="18"/>
      <w:szCs w:val="20"/>
      <w:lang w:eastAsia="es-MX"/>
    </w:rPr>
  </w:style>
  <w:style w:type="character" w:customStyle="1" w:styleId="ROMANOSCar">
    <w:name w:val="ROMANOS Car"/>
    <w:link w:val="ROMANOS"/>
    <w:locked/>
    <w:rsid w:val="00E2136E"/>
    <w:rPr>
      <w:rFonts w:ascii="Arial" w:eastAsia="Times New Roman" w:hAnsi="Arial" w:cs="Arial"/>
      <w:sz w:val="18"/>
      <w:szCs w:val="18"/>
      <w:lang w:val="es-ES" w:eastAsia="es-ES"/>
    </w:rPr>
  </w:style>
  <w:style w:type="character" w:styleId="Nmerodepgina">
    <w:name w:val="page number"/>
    <w:basedOn w:val="Fuentedeprrafopredeter"/>
    <w:rsid w:val="00E2136E"/>
  </w:style>
  <w:style w:type="paragraph" w:styleId="Textocomentario">
    <w:name w:val="annotation text"/>
    <w:basedOn w:val="Normal"/>
    <w:link w:val="TextocomentarioCar"/>
    <w:rsid w:val="00E2136E"/>
    <w:pPr>
      <w:spacing w:after="0" w:line="240" w:lineRule="auto"/>
    </w:pPr>
    <w:rPr>
      <w:rFonts w:ascii="ArAal" w:eastAsia="Times New Roman" w:hAnsi="ArAal" w:cs="ArAal"/>
      <w:sz w:val="20"/>
      <w:szCs w:val="20"/>
      <w:lang w:val="es-ES" w:eastAsia="es-MX"/>
    </w:rPr>
  </w:style>
  <w:style w:type="character" w:customStyle="1" w:styleId="TextocomentarioCar">
    <w:name w:val="Texto comentario Car"/>
    <w:basedOn w:val="Fuentedeprrafopredeter"/>
    <w:link w:val="Textocomentario"/>
    <w:rsid w:val="00E2136E"/>
    <w:rPr>
      <w:rFonts w:ascii="ArAal" w:eastAsia="Times New Roman" w:hAnsi="ArAal" w:cs="ArAal"/>
      <w:sz w:val="20"/>
      <w:szCs w:val="20"/>
      <w:lang w:val="es-ES" w:eastAsia="es-MX"/>
    </w:rPr>
  </w:style>
  <w:style w:type="paragraph" w:styleId="Prrafodelista">
    <w:name w:val="List Paragraph"/>
    <w:basedOn w:val="Normal"/>
    <w:qFormat/>
    <w:rsid w:val="00E2136E"/>
    <w:pPr>
      <w:spacing w:after="0" w:line="240" w:lineRule="auto"/>
      <w:ind w:left="720"/>
    </w:pPr>
    <w:rPr>
      <w:rFonts w:ascii="ArAal" w:eastAsia="Times New Roman" w:hAnsi="ArAal" w:cs="ArAal"/>
      <w:sz w:val="24"/>
      <w:szCs w:val="20"/>
      <w:lang w:val="es-ES" w:eastAsia="es-MX"/>
    </w:rPr>
  </w:style>
  <w:style w:type="paragraph" w:customStyle="1" w:styleId="Textonormal">
    <w:name w:val="Texto normal"/>
    <w:basedOn w:val="Normal"/>
    <w:rsid w:val="00E2136E"/>
    <w:pPr>
      <w:spacing w:after="0" w:line="240" w:lineRule="auto"/>
    </w:pPr>
    <w:rPr>
      <w:rFonts w:ascii="CaAibri" w:eastAsia="Times New Roman" w:hAnsi="CaAibri" w:cs="CaAibri"/>
      <w:sz w:val="18"/>
      <w:szCs w:val="20"/>
      <w:lang w:val="es-ES" w:eastAsia="es-MX"/>
    </w:rPr>
  </w:style>
  <w:style w:type="paragraph" w:customStyle="1" w:styleId="Sumario">
    <w:name w:val="Sumario"/>
    <w:basedOn w:val="Normal"/>
    <w:rsid w:val="00E2136E"/>
    <w:pPr>
      <w:tabs>
        <w:tab w:val="right" w:leader="dot" w:pos="8107"/>
        <w:tab w:val="right" w:pos="8640"/>
      </w:tabs>
      <w:spacing w:after="0" w:line="260" w:lineRule="exact"/>
      <w:ind w:left="274" w:right="749"/>
      <w:jc w:val="both"/>
    </w:pPr>
    <w:rPr>
      <w:rFonts w:ascii="Arial" w:eastAsia="Times New Roman" w:hAnsi="Arial" w:cs="Times New Roman"/>
      <w:sz w:val="18"/>
      <w:szCs w:val="18"/>
      <w:lang w:val="es-ES" w:eastAsia="es-ES"/>
    </w:rPr>
  </w:style>
  <w:style w:type="paragraph" w:customStyle="1" w:styleId="Secreta">
    <w:name w:val="Secreta"/>
    <w:basedOn w:val="Normal"/>
    <w:autoRedefine/>
    <w:rsid w:val="00E2136E"/>
    <w:pPr>
      <w:tabs>
        <w:tab w:val="right" w:leader="dot" w:pos="8100"/>
        <w:tab w:val="right" w:pos="8640"/>
      </w:tabs>
      <w:spacing w:after="0" w:line="334" w:lineRule="exact"/>
      <w:ind w:left="274" w:right="749"/>
      <w:jc w:val="both"/>
    </w:pPr>
    <w:rPr>
      <w:rFonts w:ascii="Times New Roman" w:eastAsia="Times New Roman" w:hAnsi="Times New Roman" w:cs="Times New Roman"/>
      <w:b/>
      <w:sz w:val="20"/>
      <w:szCs w:val="20"/>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0520">
      <w:bodyDiv w:val="1"/>
      <w:marLeft w:val="0"/>
      <w:marRight w:val="0"/>
      <w:marTop w:val="0"/>
      <w:marBottom w:val="0"/>
      <w:divBdr>
        <w:top w:val="none" w:sz="0" w:space="0" w:color="auto"/>
        <w:left w:val="none" w:sz="0" w:space="0" w:color="auto"/>
        <w:bottom w:val="none" w:sz="0" w:space="0" w:color="auto"/>
        <w:right w:val="none" w:sz="0" w:space="0" w:color="auto"/>
      </w:divBdr>
    </w:div>
    <w:div w:id="326715963">
      <w:bodyDiv w:val="1"/>
      <w:marLeft w:val="0"/>
      <w:marRight w:val="0"/>
      <w:marTop w:val="0"/>
      <w:marBottom w:val="0"/>
      <w:divBdr>
        <w:top w:val="none" w:sz="0" w:space="0" w:color="auto"/>
        <w:left w:val="none" w:sz="0" w:space="0" w:color="auto"/>
        <w:bottom w:val="none" w:sz="0" w:space="0" w:color="auto"/>
        <w:right w:val="none" w:sz="0" w:space="0" w:color="auto"/>
      </w:divBdr>
    </w:div>
    <w:div w:id="423454056">
      <w:bodyDiv w:val="1"/>
      <w:marLeft w:val="0"/>
      <w:marRight w:val="0"/>
      <w:marTop w:val="0"/>
      <w:marBottom w:val="0"/>
      <w:divBdr>
        <w:top w:val="none" w:sz="0" w:space="0" w:color="auto"/>
        <w:left w:val="none" w:sz="0" w:space="0" w:color="auto"/>
        <w:bottom w:val="none" w:sz="0" w:space="0" w:color="auto"/>
        <w:right w:val="none" w:sz="0" w:space="0" w:color="auto"/>
      </w:divBdr>
    </w:div>
    <w:div w:id="425201098">
      <w:bodyDiv w:val="1"/>
      <w:marLeft w:val="0"/>
      <w:marRight w:val="0"/>
      <w:marTop w:val="0"/>
      <w:marBottom w:val="0"/>
      <w:divBdr>
        <w:top w:val="none" w:sz="0" w:space="0" w:color="auto"/>
        <w:left w:val="none" w:sz="0" w:space="0" w:color="auto"/>
        <w:bottom w:val="none" w:sz="0" w:space="0" w:color="auto"/>
        <w:right w:val="none" w:sz="0" w:space="0" w:color="auto"/>
      </w:divBdr>
    </w:div>
    <w:div w:id="813790233">
      <w:bodyDiv w:val="1"/>
      <w:marLeft w:val="0"/>
      <w:marRight w:val="0"/>
      <w:marTop w:val="0"/>
      <w:marBottom w:val="0"/>
      <w:divBdr>
        <w:top w:val="none" w:sz="0" w:space="0" w:color="auto"/>
        <w:left w:val="none" w:sz="0" w:space="0" w:color="auto"/>
        <w:bottom w:val="none" w:sz="0" w:space="0" w:color="auto"/>
        <w:right w:val="none" w:sz="0" w:space="0" w:color="auto"/>
      </w:divBdr>
    </w:div>
    <w:div w:id="951086415">
      <w:bodyDiv w:val="1"/>
      <w:marLeft w:val="0"/>
      <w:marRight w:val="0"/>
      <w:marTop w:val="0"/>
      <w:marBottom w:val="0"/>
      <w:divBdr>
        <w:top w:val="none" w:sz="0" w:space="0" w:color="auto"/>
        <w:left w:val="none" w:sz="0" w:space="0" w:color="auto"/>
        <w:bottom w:val="none" w:sz="0" w:space="0" w:color="auto"/>
        <w:right w:val="none" w:sz="0" w:space="0" w:color="auto"/>
      </w:divBdr>
    </w:div>
    <w:div w:id="1441409737">
      <w:bodyDiv w:val="1"/>
      <w:marLeft w:val="0"/>
      <w:marRight w:val="0"/>
      <w:marTop w:val="0"/>
      <w:marBottom w:val="0"/>
      <w:divBdr>
        <w:top w:val="none" w:sz="0" w:space="0" w:color="auto"/>
        <w:left w:val="none" w:sz="0" w:space="0" w:color="auto"/>
        <w:bottom w:val="none" w:sz="0" w:space="0" w:color="auto"/>
        <w:right w:val="none" w:sz="0" w:space="0" w:color="auto"/>
      </w:divBdr>
    </w:div>
    <w:div w:id="1608004390">
      <w:bodyDiv w:val="1"/>
      <w:marLeft w:val="0"/>
      <w:marRight w:val="0"/>
      <w:marTop w:val="0"/>
      <w:marBottom w:val="0"/>
      <w:divBdr>
        <w:top w:val="none" w:sz="0" w:space="0" w:color="auto"/>
        <w:left w:val="none" w:sz="0" w:space="0" w:color="auto"/>
        <w:bottom w:val="none" w:sz="0" w:space="0" w:color="auto"/>
        <w:right w:val="none" w:sz="0" w:space="0" w:color="auto"/>
      </w:divBdr>
    </w:div>
    <w:div w:id="1640308784">
      <w:bodyDiv w:val="1"/>
      <w:marLeft w:val="0"/>
      <w:marRight w:val="0"/>
      <w:marTop w:val="0"/>
      <w:marBottom w:val="0"/>
      <w:divBdr>
        <w:top w:val="none" w:sz="0" w:space="0" w:color="auto"/>
        <w:left w:val="none" w:sz="0" w:space="0" w:color="auto"/>
        <w:bottom w:val="none" w:sz="0" w:space="0" w:color="auto"/>
        <w:right w:val="none" w:sz="0" w:space="0" w:color="auto"/>
      </w:divBdr>
    </w:div>
    <w:div w:id="1710569086">
      <w:bodyDiv w:val="1"/>
      <w:marLeft w:val="0"/>
      <w:marRight w:val="0"/>
      <w:marTop w:val="0"/>
      <w:marBottom w:val="0"/>
      <w:divBdr>
        <w:top w:val="none" w:sz="0" w:space="0" w:color="auto"/>
        <w:left w:val="none" w:sz="0" w:space="0" w:color="auto"/>
        <w:bottom w:val="none" w:sz="0" w:space="0" w:color="auto"/>
        <w:right w:val="none" w:sz="0" w:space="0" w:color="auto"/>
      </w:divBdr>
    </w:div>
    <w:div w:id="1862547528">
      <w:bodyDiv w:val="1"/>
      <w:marLeft w:val="0"/>
      <w:marRight w:val="0"/>
      <w:marTop w:val="0"/>
      <w:marBottom w:val="0"/>
      <w:divBdr>
        <w:top w:val="none" w:sz="0" w:space="0" w:color="auto"/>
        <w:left w:val="none" w:sz="0" w:space="0" w:color="auto"/>
        <w:bottom w:val="none" w:sz="0" w:space="0" w:color="auto"/>
        <w:right w:val="none" w:sz="0" w:space="0" w:color="auto"/>
      </w:divBdr>
    </w:div>
    <w:div w:id="214230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49A41-707F-4D41-AA64-024092D92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5</Pages>
  <Words>2075</Words>
  <Characters>11415</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Finanzas-CDMX</dc:creator>
  <cp:keywords/>
  <dc:description/>
  <cp:lastModifiedBy>finanzasmj0lfbwy@outlook.com</cp:lastModifiedBy>
  <cp:revision>42</cp:revision>
  <cp:lastPrinted>2025-03-15T00:58:00Z</cp:lastPrinted>
  <dcterms:created xsi:type="dcterms:W3CDTF">2025-06-13T20:26:00Z</dcterms:created>
  <dcterms:modified xsi:type="dcterms:W3CDTF">2026-08-25T16:12:00Z</dcterms:modified>
</cp:coreProperties>
</file>