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C854B" w14:textId="77777777" w:rsidR="007C2CE5" w:rsidRPr="0076006B" w:rsidRDefault="007C2CE5" w:rsidP="0076006B">
      <w:pPr>
        <w:spacing w:after="0" w:line="240" w:lineRule="auto"/>
        <w:ind w:firstLine="708"/>
        <w:jc w:val="center"/>
        <w:rPr>
          <w:rFonts w:ascii="Times New Roman" w:eastAsia="Times New Roman" w:hAnsi="Times New Roman" w:cs="Times New Roman"/>
          <w:b/>
          <w:sz w:val="20"/>
          <w:szCs w:val="20"/>
          <w:lang w:val="es-ES" w:eastAsia="es-ES"/>
        </w:rPr>
      </w:pPr>
      <w:r w:rsidRPr="0076006B">
        <w:rPr>
          <w:rFonts w:ascii="Times New Roman" w:eastAsia="Times New Roman" w:hAnsi="Times New Roman" w:cs="Times New Roman"/>
          <w:b/>
          <w:sz w:val="20"/>
          <w:szCs w:val="20"/>
          <w:lang w:val="es-ES" w:eastAsia="es-ES"/>
        </w:rPr>
        <w:t>SECRETARÍA DE ADMINISTRACIÓN Y FINANZAS</w:t>
      </w:r>
    </w:p>
    <w:p w14:paraId="5B727486" w14:textId="77777777" w:rsidR="007C2CE5" w:rsidRPr="0076006B" w:rsidRDefault="007C2CE5" w:rsidP="0076006B">
      <w:pPr>
        <w:spacing w:after="0" w:line="240" w:lineRule="auto"/>
        <w:jc w:val="both"/>
        <w:rPr>
          <w:rFonts w:ascii="Times New Roman" w:hAnsi="Times New Roman" w:cs="Times New Roman"/>
          <w:sz w:val="20"/>
          <w:szCs w:val="20"/>
        </w:rPr>
      </w:pPr>
    </w:p>
    <w:p w14:paraId="50ED1032" w14:textId="66EB535D" w:rsidR="007C2CE5" w:rsidRPr="0076006B" w:rsidRDefault="007C2CE5" w:rsidP="0076006B">
      <w:pPr>
        <w:spacing w:after="0" w:line="240" w:lineRule="auto"/>
        <w:jc w:val="both"/>
        <w:rPr>
          <w:rFonts w:ascii="Times New Roman" w:eastAsia="Times New Roman" w:hAnsi="Times New Roman" w:cs="Times New Roman"/>
          <w:sz w:val="20"/>
          <w:szCs w:val="20"/>
          <w:lang w:val="es-ES" w:eastAsia="es-ES"/>
        </w:rPr>
      </w:pPr>
      <w:r w:rsidRPr="0076006B">
        <w:rPr>
          <w:rFonts w:ascii="Times New Roman" w:eastAsia="Times New Roman" w:hAnsi="Times New Roman" w:cs="Times New Roman"/>
          <w:sz w:val="20"/>
          <w:szCs w:val="20"/>
          <w:lang w:val="es-ES" w:eastAsia="es-ES"/>
        </w:rPr>
        <w:t>Act. María del Carmen Moreno Ramírez, Directora General de Armonización Contable y Rendición de Cuentas y Secretaria Técnica del Consejo de Armonización Contable de la Ciudad de México, con fundamento en los Artículos 7 y 10 Bis de la Ley General de Contabilidad Gubernamental; Artículo 16 fracción II de la Ley Orgánica del Poder Ejecutivo y de la Administración Pública de la Ciudad de México; Artículo 7 fracción II, inciso A), numeral 1 y Artículo 71 fracción V del Reglamento Interior del Poder Ejecutivo y de la Administración Pública de la Ciudad de México; Regla 12 fracción XIII de las Reglas de Operación del Consejo de Armonización Contable de la Ciudad de México “CONSAC-CDMX” y al</w:t>
      </w:r>
      <w:r w:rsidR="00A22B19" w:rsidRPr="0076006B">
        <w:rPr>
          <w:rFonts w:ascii="Times New Roman" w:eastAsia="Times New Roman" w:hAnsi="Times New Roman" w:cs="Times New Roman"/>
          <w:sz w:val="20"/>
          <w:szCs w:val="20"/>
          <w:lang w:val="es-ES" w:eastAsia="es-ES"/>
        </w:rPr>
        <w:t xml:space="preserve"> </w:t>
      </w:r>
      <w:r w:rsidR="00423A03" w:rsidRPr="0076006B">
        <w:rPr>
          <w:rFonts w:ascii="Times New Roman" w:eastAsia="Times New Roman" w:hAnsi="Times New Roman" w:cs="Times New Roman"/>
          <w:sz w:val="20"/>
          <w:szCs w:val="20"/>
          <w:lang w:val="es-ES" w:eastAsia="es-ES"/>
        </w:rPr>
        <w:t xml:space="preserve">Acuerdo por el que se Reforma el Marco Conceptual de Contabilidad Gubernamental </w:t>
      </w:r>
      <w:r w:rsidRPr="0076006B">
        <w:rPr>
          <w:rFonts w:ascii="Times New Roman" w:eastAsia="Times New Roman" w:hAnsi="Times New Roman" w:cs="Times New Roman"/>
          <w:sz w:val="20"/>
          <w:szCs w:val="20"/>
          <w:lang w:val="es-ES" w:eastAsia="es-ES"/>
        </w:rPr>
        <w:t xml:space="preserve">en su Transitorio </w:t>
      </w:r>
      <w:r w:rsidR="00A22B19" w:rsidRPr="0076006B">
        <w:rPr>
          <w:rFonts w:ascii="Times New Roman" w:eastAsia="Times New Roman" w:hAnsi="Times New Roman" w:cs="Times New Roman"/>
          <w:sz w:val="20"/>
          <w:szCs w:val="20"/>
          <w:lang w:val="es-ES" w:eastAsia="es-ES"/>
        </w:rPr>
        <w:t>Segundo</w:t>
      </w:r>
      <w:r w:rsidRPr="0076006B">
        <w:rPr>
          <w:rFonts w:ascii="Times New Roman" w:eastAsia="Times New Roman" w:hAnsi="Times New Roman" w:cs="Times New Roman"/>
          <w:sz w:val="20"/>
          <w:szCs w:val="20"/>
          <w:lang w:val="es-ES" w:eastAsia="es-ES"/>
        </w:rPr>
        <w:t xml:space="preserve">, publicado el </w:t>
      </w:r>
      <w:r w:rsidR="00423A03" w:rsidRPr="0076006B">
        <w:rPr>
          <w:rFonts w:ascii="Times New Roman" w:eastAsia="Times New Roman" w:hAnsi="Times New Roman" w:cs="Times New Roman"/>
          <w:sz w:val="20"/>
          <w:szCs w:val="20"/>
          <w:lang w:val="es-ES" w:eastAsia="es-ES"/>
        </w:rPr>
        <w:t>13</w:t>
      </w:r>
      <w:r w:rsidR="00A22B19" w:rsidRPr="0076006B">
        <w:rPr>
          <w:rFonts w:ascii="Times New Roman" w:eastAsia="Times New Roman" w:hAnsi="Times New Roman" w:cs="Times New Roman"/>
          <w:sz w:val="20"/>
          <w:szCs w:val="20"/>
          <w:lang w:val="es-ES" w:eastAsia="es-ES"/>
        </w:rPr>
        <w:t xml:space="preserve"> </w:t>
      </w:r>
      <w:r w:rsidRPr="0076006B">
        <w:rPr>
          <w:rFonts w:ascii="Times New Roman" w:eastAsia="Times New Roman" w:hAnsi="Times New Roman" w:cs="Times New Roman"/>
          <w:sz w:val="20"/>
          <w:szCs w:val="20"/>
          <w:lang w:val="es-ES" w:eastAsia="es-ES"/>
        </w:rPr>
        <w:t xml:space="preserve">de </w:t>
      </w:r>
      <w:r w:rsidR="00423A03" w:rsidRPr="0076006B">
        <w:rPr>
          <w:rFonts w:ascii="Times New Roman" w:eastAsia="Times New Roman" w:hAnsi="Times New Roman" w:cs="Times New Roman"/>
          <w:sz w:val="20"/>
          <w:szCs w:val="20"/>
          <w:lang w:val="es-ES" w:eastAsia="es-ES"/>
        </w:rPr>
        <w:t xml:space="preserve">agosto </w:t>
      </w:r>
      <w:r w:rsidRPr="0076006B">
        <w:rPr>
          <w:rFonts w:ascii="Times New Roman" w:eastAsia="Times New Roman" w:hAnsi="Times New Roman" w:cs="Times New Roman"/>
          <w:sz w:val="20"/>
          <w:szCs w:val="20"/>
          <w:lang w:val="es-ES" w:eastAsia="es-ES"/>
        </w:rPr>
        <w:t>de</w:t>
      </w:r>
      <w:r w:rsidR="00A22B19" w:rsidRPr="0076006B">
        <w:rPr>
          <w:rFonts w:ascii="Times New Roman" w:eastAsia="Times New Roman" w:hAnsi="Times New Roman" w:cs="Times New Roman"/>
          <w:sz w:val="20"/>
          <w:szCs w:val="20"/>
          <w:lang w:val="es-ES" w:eastAsia="es-ES"/>
        </w:rPr>
        <w:t xml:space="preserve"> </w:t>
      </w:r>
      <w:r w:rsidRPr="0076006B">
        <w:rPr>
          <w:rFonts w:ascii="Times New Roman" w:eastAsia="Times New Roman" w:hAnsi="Times New Roman" w:cs="Times New Roman"/>
          <w:sz w:val="20"/>
          <w:szCs w:val="20"/>
          <w:lang w:val="es-ES" w:eastAsia="es-ES"/>
        </w:rPr>
        <w:t>202</w:t>
      </w:r>
      <w:r w:rsidR="00A22B19" w:rsidRPr="0076006B">
        <w:rPr>
          <w:rFonts w:ascii="Times New Roman" w:eastAsia="Times New Roman" w:hAnsi="Times New Roman" w:cs="Times New Roman"/>
          <w:sz w:val="20"/>
          <w:szCs w:val="20"/>
          <w:lang w:val="es-ES" w:eastAsia="es-ES"/>
        </w:rPr>
        <w:t>6</w:t>
      </w:r>
      <w:r w:rsidRPr="0076006B">
        <w:rPr>
          <w:rFonts w:ascii="Times New Roman" w:eastAsia="Times New Roman" w:hAnsi="Times New Roman" w:cs="Times New Roman"/>
          <w:sz w:val="20"/>
          <w:szCs w:val="20"/>
          <w:lang w:val="es-ES" w:eastAsia="es-ES"/>
        </w:rPr>
        <w:t xml:space="preserve"> en el Diario Oficial de la Federación, emito el siguiente:</w:t>
      </w:r>
    </w:p>
    <w:p w14:paraId="72980C36" w14:textId="303E5BDE" w:rsidR="000177AA" w:rsidRPr="0076006B" w:rsidRDefault="000177AA" w:rsidP="0076006B">
      <w:pPr>
        <w:spacing w:after="0" w:line="240" w:lineRule="auto"/>
        <w:jc w:val="both"/>
        <w:rPr>
          <w:rFonts w:ascii="Times New Roman" w:hAnsi="Times New Roman" w:cs="Times New Roman"/>
          <w:sz w:val="20"/>
          <w:szCs w:val="20"/>
        </w:rPr>
      </w:pPr>
    </w:p>
    <w:p w14:paraId="0604A760" w14:textId="292B1153" w:rsidR="00A22B19" w:rsidRPr="0076006B" w:rsidRDefault="0005165A" w:rsidP="0076006B">
      <w:pPr>
        <w:spacing w:after="0" w:line="240" w:lineRule="auto"/>
        <w:jc w:val="center"/>
        <w:rPr>
          <w:rFonts w:ascii="Times New Roman" w:hAnsi="Times New Roman" w:cs="Times New Roman"/>
          <w:b/>
          <w:sz w:val="20"/>
          <w:szCs w:val="20"/>
        </w:rPr>
      </w:pPr>
      <w:bookmarkStart w:id="0" w:name="_Hlk172016789"/>
      <w:r w:rsidRPr="0076006B">
        <w:rPr>
          <w:rFonts w:ascii="Times New Roman" w:hAnsi="Times New Roman" w:cs="Times New Roman"/>
          <w:b/>
          <w:sz w:val="20"/>
          <w:szCs w:val="20"/>
        </w:rPr>
        <w:t xml:space="preserve">Aviso por el cual se da a conocer el </w:t>
      </w:r>
      <w:r w:rsidR="00423A03" w:rsidRPr="0076006B">
        <w:rPr>
          <w:rFonts w:ascii="Times New Roman" w:hAnsi="Times New Roman" w:cs="Times New Roman"/>
          <w:b/>
          <w:sz w:val="20"/>
          <w:szCs w:val="20"/>
        </w:rPr>
        <w:t>Acuerdo por el que se Reforma el Marco Conceptual de Contabilidad Gubernamental</w:t>
      </w:r>
    </w:p>
    <w:p w14:paraId="01E91C33" w14:textId="77777777" w:rsidR="00423A03" w:rsidRPr="0076006B" w:rsidRDefault="00423A03" w:rsidP="0076006B">
      <w:pPr>
        <w:spacing w:after="0" w:line="240" w:lineRule="auto"/>
        <w:jc w:val="center"/>
        <w:rPr>
          <w:rFonts w:ascii="Times New Roman" w:hAnsi="Times New Roman" w:cs="Times New Roman"/>
          <w:b/>
          <w:sz w:val="20"/>
          <w:szCs w:val="20"/>
        </w:rPr>
      </w:pPr>
    </w:p>
    <w:p w14:paraId="40394E39" w14:textId="77777777" w:rsidR="00C06C6A" w:rsidRPr="0076006B" w:rsidRDefault="00C06C6A" w:rsidP="0076006B">
      <w:pPr>
        <w:spacing w:after="0" w:line="240" w:lineRule="auto"/>
        <w:jc w:val="center"/>
        <w:rPr>
          <w:rFonts w:ascii="Times New Roman" w:hAnsi="Times New Roman" w:cs="Times New Roman"/>
          <w:b/>
          <w:sz w:val="20"/>
          <w:szCs w:val="20"/>
          <w:lang w:val="es-ES"/>
        </w:rPr>
      </w:pPr>
      <w:r w:rsidRPr="0076006B">
        <w:rPr>
          <w:rFonts w:ascii="Times New Roman" w:hAnsi="Times New Roman" w:cs="Times New Roman"/>
          <w:b/>
          <w:sz w:val="20"/>
          <w:szCs w:val="20"/>
        </w:rPr>
        <w:t>Considerando</w:t>
      </w:r>
    </w:p>
    <w:bookmarkEnd w:id="0"/>
    <w:p w14:paraId="717ABBF8" w14:textId="77777777" w:rsidR="00C06C6A" w:rsidRPr="0076006B" w:rsidRDefault="00C06C6A" w:rsidP="0076006B">
      <w:pPr>
        <w:spacing w:after="0" w:line="240" w:lineRule="auto"/>
        <w:jc w:val="both"/>
        <w:rPr>
          <w:rFonts w:ascii="Times New Roman" w:hAnsi="Times New Roman" w:cs="Times New Roman"/>
          <w:sz w:val="20"/>
          <w:szCs w:val="20"/>
          <w:lang w:val="es-ES"/>
        </w:rPr>
      </w:pPr>
    </w:p>
    <w:p w14:paraId="0C89FC14" w14:textId="77777777" w:rsidR="00C06C6A" w:rsidRPr="0076006B" w:rsidRDefault="00C06C6A" w:rsidP="0076006B">
      <w:pPr>
        <w:spacing w:after="0" w:line="240" w:lineRule="auto"/>
        <w:jc w:val="both"/>
        <w:rPr>
          <w:rFonts w:ascii="Times New Roman" w:hAnsi="Times New Roman" w:cs="Times New Roman"/>
          <w:sz w:val="20"/>
          <w:szCs w:val="20"/>
          <w:lang w:val="es-ES"/>
        </w:rPr>
      </w:pPr>
      <w:r w:rsidRPr="0076006B">
        <w:rPr>
          <w:rFonts w:ascii="Times New Roman" w:hAnsi="Times New Roman" w:cs="Times New Roman"/>
          <w:sz w:val="20"/>
          <w:szCs w:val="20"/>
          <w:lang w:val="es-ES"/>
        </w:rPr>
        <w:t>Que el 31 de diciembre de 2008 fue publicada en el Diario Oficial de la Federación la Ley General de Contabilidad Gubernamental (LGCG), que tiene como objeto establecer los criterios generales que regirán la Contabilidad Gubernamental y la emisión de información financiera de los entes públicos, con el fin de lograr su adecuada armonización, para facilitar a los entes públicos el registro y la fiscalización de los activos, pasivos, ingresos y gastos y, en general, contribuir a medir la eficacia, economía y eficiencia del gasto e ingreso públicos.</w:t>
      </w:r>
    </w:p>
    <w:p w14:paraId="24983CCC" w14:textId="77777777" w:rsidR="00C06C6A" w:rsidRPr="0076006B" w:rsidRDefault="00C06C6A" w:rsidP="0076006B">
      <w:pPr>
        <w:spacing w:after="0" w:line="240" w:lineRule="auto"/>
        <w:jc w:val="both"/>
        <w:rPr>
          <w:rFonts w:ascii="Times New Roman" w:hAnsi="Times New Roman" w:cs="Times New Roman"/>
          <w:sz w:val="20"/>
          <w:szCs w:val="20"/>
          <w:lang w:val="es-ES"/>
        </w:rPr>
      </w:pPr>
    </w:p>
    <w:p w14:paraId="7F61140E" w14:textId="77777777" w:rsidR="00C06C6A" w:rsidRPr="0076006B" w:rsidRDefault="00C06C6A" w:rsidP="0076006B">
      <w:pPr>
        <w:spacing w:after="0" w:line="240" w:lineRule="auto"/>
        <w:jc w:val="both"/>
        <w:rPr>
          <w:rFonts w:ascii="Times New Roman" w:hAnsi="Times New Roman" w:cs="Times New Roman"/>
          <w:sz w:val="20"/>
          <w:szCs w:val="20"/>
          <w:lang w:val="es-ES"/>
        </w:rPr>
      </w:pPr>
      <w:r w:rsidRPr="0076006B">
        <w:rPr>
          <w:rFonts w:ascii="Times New Roman" w:hAnsi="Times New Roman" w:cs="Times New Roman"/>
          <w:sz w:val="20"/>
          <w:szCs w:val="20"/>
          <w:lang w:val="es-ES"/>
        </w:rPr>
        <w:t>Que el artículo 43 de la LGCG establece que los entes públicos estarán obligados a conservar y poner a disposición de las autoridades competentes los documentos, comprobatorios y justificativos, así como los libros principales de contabilidad, de conformidad con los lineamientos que para tal efecto establezca el CONAC.</w:t>
      </w:r>
    </w:p>
    <w:p w14:paraId="4A4B54E5" w14:textId="77777777" w:rsidR="00C06C6A" w:rsidRPr="0076006B" w:rsidRDefault="00C06C6A" w:rsidP="0076006B">
      <w:pPr>
        <w:spacing w:after="0" w:line="240" w:lineRule="auto"/>
        <w:jc w:val="both"/>
        <w:rPr>
          <w:rFonts w:ascii="Times New Roman" w:hAnsi="Times New Roman" w:cs="Times New Roman"/>
          <w:sz w:val="20"/>
          <w:szCs w:val="20"/>
          <w:lang w:val="es-ES"/>
        </w:rPr>
      </w:pPr>
    </w:p>
    <w:p w14:paraId="07AFAF54" w14:textId="0DE04B96" w:rsidR="00C06C6A" w:rsidRPr="0076006B" w:rsidRDefault="00C06C6A" w:rsidP="0076006B">
      <w:pPr>
        <w:spacing w:after="0" w:line="240" w:lineRule="auto"/>
        <w:jc w:val="both"/>
        <w:rPr>
          <w:rFonts w:ascii="Times New Roman" w:hAnsi="Times New Roman" w:cs="Times New Roman"/>
          <w:b/>
          <w:sz w:val="20"/>
          <w:szCs w:val="20"/>
        </w:rPr>
      </w:pPr>
      <w:r w:rsidRPr="0076006B">
        <w:rPr>
          <w:rFonts w:ascii="Times New Roman" w:hAnsi="Times New Roman" w:cs="Times New Roman"/>
          <w:sz w:val="20"/>
          <w:szCs w:val="20"/>
          <w:lang w:val="es-ES"/>
        </w:rPr>
        <w:t xml:space="preserve">Que el Consejo Nacional de Armonización Contable publicó en el Diario Oficial de la Federación el </w:t>
      </w:r>
      <w:r w:rsidR="00CE611C" w:rsidRPr="0076006B">
        <w:rPr>
          <w:rFonts w:ascii="Times New Roman" w:hAnsi="Times New Roman" w:cs="Times New Roman"/>
          <w:sz w:val="20"/>
          <w:szCs w:val="20"/>
          <w:lang w:val="es-ES"/>
        </w:rPr>
        <w:t>29</w:t>
      </w:r>
      <w:r w:rsidRPr="0076006B">
        <w:rPr>
          <w:rFonts w:ascii="Times New Roman" w:hAnsi="Times New Roman" w:cs="Times New Roman"/>
          <w:sz w:val="20"/>
          <w:szCs w:val="20"/>
          <w:lang w:val="es-ES"/>
        </w:rPr>
        <w:t xml:space="preserve"> de </w:t>
      </w:r>
      <w:r w:rsidR="00CE611C" w:rsidRPr="0076006B">
        <w:rPr>
          <w:rFonts w:ascii="Times New Roman" w:hAnsi="Times New Roman" w:cs="Times New Roman"/>
          <w:sz w:val="20"/>
          <w:szCs w:val="20"/>
          <w:lang w:val="es-ES"/>
        </w:rPr>
        <w:t xml:space="preserve">junio </w:t>
      </w:r>
      <w:r w:rsidRPr="0076006B">
        <w:rPr>
          <w:rFonts w:ascii="Times New Roman" w:hAnsi="Times New Roman" w:cs="Times New Roman"/>
          <w:sz w:val="20"/>
          <w:szCs w:val="20"/>
          <w:lang w:val="es-ES"/>
        </w:rPr>
        <w:t>de 202</w:t>
      </w:r>
      <w:r w:rsidR="00CE611C" w:rsidRPr="0076006B">
        <w:rPr>
          <w:rFonts w:ascii="Times New Roman" w:hAnsi="Times New Roman" w:cs="Times New Roman"/>
          <w:sz w:val="20"/>
          <w:szCs w:val="20"/>
          <w:lang w:val="es-ES"/>
        </w:rPr>
        <w:t>6</w:t>
      </w:r>
      <w:r w:rsidRPr="0076006B">
        <w:rPr>
          <w:rFonts w:ascii="Times New Roman" w:hAnsi="Times New Roman" w:cs="Times New Roman"/>
          <w:sz w:val="20"/>
          <w:szCs w:val="20"/>
          <w:lang w:val="es-ES"/>
        </w:rPr>
        <w:t>, el</w:t>
      </w:r>
      <w:r w:rsidR="00423A03" w:rsidRPr="0076006B">
        <w:rPr>
          <w:rFonts w:ascii="Times New Roman" w:hAnsi="Times New Roman" w:cs="Times New Roman"/>
          <w:sz w:val="20"/>
          <w:szCs w:val="20"/>
          <w:lang w:val="es-ES"/>
        </w:rPr>
        <w:t xml:space="preserve"> Acuerdo por el que se Reforma el Marco Conceptual de Contabilidad Gubernamental</w:t>
      </w:r>
      <w:r w:rsidRPr="0076006B">
        <w:rPr>
          <w:rFonts w:ascii="Times New Roman" w:hAnsi="Times New Roman" w:cs="Times New Roman"/>
          <w:bCs/>
          <w:sz w:val="20"/>
          <w:szCs w:val="20"/>
          <w:lang w:val="es-ES"/>
        </w:rPr>
        <w:t>, el cual tengo a bien</w:t>
      </w:r>
      <w:r w:rsidRPr="0076006B">
        <w:rPr>
          <w:rFonts w:ascii="Times New Roman" w:hAnsi="Times New Roman" w:cs="Times New Roman"/>
          <w:sz w:val="20"/>
          <w:szCs w:val="20"/>
          <w:lang w:val="es-ES"/>
        </w:rPr>
        <w:t xml:space="preserve"> transcribir como a continuación se observa:</w:t>
      </w:r>
    </w:p>
    <w:p w14:paraId="7FFA695C" w14:textId="77777777" w:rsidR="00C06C6A" w:rsidRPr="0076006B" w:rsidRDefault="00C06C6A" w:rsidP="0076006B">
      <w:pPr>
        <w:spacing w:after="0" w:line="240" w:lineRule="auto"/>
        <w:jc w:val="both"/>
        <w:rPr>
          <w:rFonts w:ascii="Times New Roman" w:hAnsi="Times New Roman" w:cs="Times New Roman"/>
          <w:sz w:val="20"/>
          <w:szCs w:val="20"/>
        </w:rPr>
      </w:pPr>
    </w:p>
    <w:p w14:paraId="19F27801" w14:textId="77777777" w:rsidR="00423A03" w:rsidRPr="0076006B" w:rsidRDefault="00423A03" w:rsidP="0076006B">
      <w:pPr>
        <w:pStyle w:val="ANOTACION"/>
        <w:spacing w:before="0" w:after="0" w:line="240" w:lineRule="auto"/>
        <w:rPr>
          <w:sz w:val="20"/>
        </w:rPr>
      </w:pPr>
      <w:bookmarkStart w:id="1" w:name="N_Hlk236312906"/>
      <w:r w:rsidRPr="0076006B">
        <w:rPr>
          <w:sz w:val="20"/>
        </w:rPr>
        <w:t xml:space="preserve">ACUERDO POR EL QUE SE REFORMA </w:t>
      </w:r>
      <w:bookmarkStart w:id="2" w:name="N_Hlk174384055"/>
      <w:r w:rsidRPr="0076006B">
        <w:rPr>
          <w:sz w:val="20"/>
        </w:rPr>
        <w:t>EL MARCO CONCEPTUAL</w:t>
      </w:r>
      <w:bookmarkEnd w:id="2"/>
      <w:r w:rsidRPr="0076006B">
        <w:rPr>
          <w:sz w:val="20"/>
        </w:rPr>
        <w:t xml:space="preserve"> DE CONTABILIDAD GUBERNAMENTAL</w:t>
      </w:r>
      <w:bookmarkEnd w:id="1"/>
    </w:p>
    <w:p w14:paraId="737BF450" w14:textId="77777777" w:rsidR="00423A03" w:rsidRPr="0076006B" w:rsidRDefault="00423A03" w:rsidP="0076006B">
      <w:pPr>
        <w:pStyle w:val="Texto"/>
        <w:spacing w:after="0" w:line="240" w:lineRule="auto"/>
        <w:ind w:firstLine="0"/>
        <w:jc w:val="center"/>
        <w:rPr>
          <w:rFonts w:ascii="Times New Roman" w:hAnsi="Times New Roman" w:cs="Times New Roman"/>
          <w:b/>
          <w:sz w:val="20"/>
          <w:lang w:val="es-ES_tradnl"/>
        </w:rPr>
      </w:pPr>
    </w:p>
    <w:p w14:paraId="05F27298" w14:textId="01D0BCA5" w:rsidR="00423A03" w:rsidRPr="0076006B" w:rsidRDefault="00CA3CB9" w:rsidP="0076006B">
      <w:pPr>
        <w:pStyle w:val="Texto"/>
        <w:spacing w:after="0" w:line="240" w:lineRule="auto"/>
        <w:ind w:firstLine="0"/>
        <w:jc w:val="center"/>
        <w:rPr>
          <w:rFonts w:ascii="Times New Roman" w:hAnsi="Times New Roman" w:cs="Times New Roman"/>
          <w:b/>
          <w:sz w:val="20"/>
          <w:lang w:val="es-ES_tradnl"/>
        </w:rPr>
      </w:pPr>
      <w:r w:rsidRPr="0076006B">
        <w:rPr>
          <w:rFonts w:ascii="Times New Roman" w:hAnsi="Times New Roman" w:cs="Times New Roman"/>
          <w:b/>
          <w:sz w:val="20"/>
          <w:lang w:val="es-ES_tradnl"/>
        </w:rPr>
        <w:t>CONSIDERANDO</w:t>
      </w:r>
    </w:p>
    <w:p w14:paraId="611902F0" w14:textId="77777777" w:rsidR="00423A03" w:rsidRPr="0076006B" w:rsidRDefault="00423A03" w:rsidP="0076006B">
      <w:pPr>
        <w:pStyle w:val="Texto"/>
        <w:spacing w:after="0" w:line="240" w:lineRule="auto"/>
        <w:ind w:firstLine="0"/>
        <w:jc w:val="center"/>
        <w:rPr>
          <w:rFonts w:ascii="Times New Roman" w:hAnsi="Times New Roman" w:cs="Times New Roman"/>
          <w:b/>
          <w:sz w:val="20"/>
          <w:lang w:val="es-ES_tradnl"/>
        </w:rPr>
      </w:pPr>
    </w:p>
    <w:p w14:paraId="4122D57C" w14:textId="77777777" w:rsidR="00423A03" w:rsidRPr="0076006B" w:rsidRDefault="00423A03" w:rsidP="0076006B">
      <w:pPr>
        <w:pStyle w:val="Texto"/>
        <w:spacing w:after="0" w:line="240" w:lineRule="auto"/>
        <w:ind w:firstLine="0"/>
        <w:rPr>
          <w:rFonts w:ascii="Times New Roman" w:hAnsi="Times New Roman" w:cs="Times New Roman"/>
          <w:sz w:val="20"/>
          <w:lang w:val="es-ES_tradnl"/>
        </w:rPr>
      </w:pPr>
      <w:r w:rsidRPr="0076006B">
        <w:rPr>
          <w:rFonts w:ascii="Times New Roman" w:hAnsi="Times New Roman" w:cs="Times New Roman"/>
          <w:sz w:val="20"/>
          <w:lang w:val="es-ES_tradnl"/>
        </w:rPr>
        <w:t>Que el 31 de diciembre de 2008 fue publicada en el Diario Oficial de la Federación la Ley General de Contabilidad Gubernamental (LGCG), que tiene como objeto establecer los criterios generales que regirán la Contabilidad Gubernamental y la emisión de información financiera de los entes públicos, con el fin de lograr su adecuada armonización, para facilitar a los entes públicos el registro y la fiscalización de los activos, pasivos, ingresos y gastos y, en general, contribuir a medir la eficacia, economía y eficiencia del gasto e ingreso públicos.</w:t>
      </w:r>
    </w:p>
    <w:p w14:paraId="22D3443D" w14:textId="77777777" w:rsidR="00423A03" w:rsidRPr="0076006B" w:rsidRDefault="00423A03" w:rsidP="0076006B">
      <w:pPr>
        <w:pStyle w:val="Texto"/>
        <w:spacing w:after="0" w:line="240" w:lineRule="auto"/>
        <w:ind w:firstLine="0"/>
        <w:rPr>
          <w:rFonts w:ascii="Times New Roman" w:hAnsi="Times New Roman" w:cs="Times New Roman"/>
          <w:sz w:val="20"/>
          <w:lang w:val="es-ES_tradnl"/>
        </w:rPr>
      </w:pPr>
    </w:p>
    <w:p w14:paraId="7064CC96" w14:textId="70C07848" w:rsidR="00423A03" w:rsidRPr="0076006B" w:rsidRDefault="00423A03" w:rsidP="0076006B">
      <w:pPr>
        <w:pStyle w:val="Texto"/>
        <w:spacing w:after="0" w:line="240" w:lineRule="auto"/>
        <w:ind w:firstLine="0"/>
        <w:rPr>
          <w:rFonts w:ascii="Times New Roman" w:hAnsi="Times New Roman" w:cs="Times New Roman"/>
          <w:sz w:val="20"/>
          <w:lang w:val="es-ES_tradnl"/>
        </w:rPr>
      </w:pPr>
      <w:r w:rsidRPr="0076006B">
        <w:rPr>
          <w:rFonts w:ascii="Times New Roman" w:hAnsi="Times New Roman" w:cs="Times New Roman"/>
          <w:sz w:val="20"/>
          <w:lang w:val="es-ES_tradnl"/>
        </w:rPr>
        <w:t>Que en este marco y en cumplimiento de sus funciones, el Consejo Nacional de Armonización Contable (CONAC) publicó en el Diario Oficial de la Federación el 20 de agosto de 2009, el Acuerdo por el que se emite el Marco Conceptual de Contabilidad Gubernamental (MCCG).</w:t>
      </w:r>
    </w:p>
    <w:p w14:paraId="417F4AEF" w14:textId="77777777" w:rsidR="00423A03" w:rsidRPr="0076006B" w:rsidRDefault="00423A03" w:rsidP="0076006B">
      <w:pPr>
        <w:pStyle w:val="Texto"/>
        <w:spacing w:after="0" w:line="240" w:lineRule="auto"/>
        <w:ind w:firstLine="0"/>
        <w:rPr>
          <w:rFonts w:ascii="Times New Roman" w:hAnsi="Times New Roman" w:cs="Times New Roman"/>
          <w:sz w:val="20"/>
          <w:lang w:val="es-ES_tradnl"/>
        </w:rPr>
      </w:pPr>
    </w:p>
    <w:p w14:paraId="66098ED3" w14:textId="1DEDA929" w:rsidR="00423A03" w:rsidRPr="0076006B" w:rsidRDefault="00423A03" w:rsidP="0076006B">
      <w:pPr>
        <w:pStyle w:val="Texto"/>
        <w:spacing w:after="0" w:line="240" w:lineRule="auto"/>
        <w:ind w:firstLine="0"/>
        <w:rPr>
          <w:rFonts w:ascii="Times New Roman" w:hAnsi="Times New Roman" w:cs="Times New Roman"/>
          <w:sz w:val="20"/>
          <w:lang w:val="es-ES_tradnl"/>
        </w:rPr>
      </w:pPr>
      <w:r w:rsidRPr="0076006B">
        <w:rPr>
          <w:rFonts w:ascii="Times New Roman" w:hAnsi="Times New Roman" w:cs="Times New Roman"/>
          <w:sz w:val="20"/>
          <w:lang w:val="es-ES_tradnl"/>
        </w:rPr>
        <w:t>Que resulta necesario reformar el MCCG para que la información financiera sea congruente con la normativa emitida por el CONAC y asegurar su alineación con los objetivos previstos en la LGCG.</w:t>
      </w:r>
    </w:p>
    <w:p w14:paraId="4FB4BDAC" w14:textId="77777777" w:rsidR="00423A03" w:rsidRPr="0076006B" w:rsidRDefault="00423A03" w:rsidP="0076006B">
      <w:pPr>
        <w:pStyle w:val="Texto"/>
        <w:spacing w:after="0" w:line="240" w:lineRule="auto"/>
        <w:ind w:firstLine="0"/>
        <w:rPr>
          <w:rFonts w:ascii="Times New Roman" w:hAnsi="Times New Roman" w:cs="Times New Roman"/>
          <w:sz w:val="20"/>
          <w:lang w:val="es-ES_tradnl"/>
        </w:rPr>
      </w:pPr>
    </w:p>
    <w:p w14:paraId="17B92A11" w14:textId="4B6A7FC6" w:rsidR="00423A03" w:rsidRPr="0076006B" w:rsidRDefault="00423A03" w:rsidP="0076006B">
      <w:pPr>
        <w:pStyle w:val="Texto"/>
        <w:spacing w:after="0" w:line="240" w:lineRule="auto"/>
        <w:ind w:firstLine="0"/>
        <w:rPr>
          <w:rFonts w:ascii="Times New Roman" w:hAnsi="Times New Roman" w:cs="Times New Roman"/>
          <w:sz w:val="20"/>
          <w:lang w:val="es-ES_tradnl"/>
        </w:rPr>
      </w:pPr>
      <w:r w:rsidRPr="0076006B">
        <w:rPr>
          <w:rFonts w:ascii="Times New Roman" w:hAnsi="Times New Roman" w:cs="Times New Roman"/>
          <w:sz w:val="20"/>
          <w:lang w:val="es-ES_tradnl"/>
        </w:rPr>
        <w:t>Por lo anterior, el Consejo Nacional de Armonización Contable aprobó el siguiente:</w:t>
      </w:r>
    </w:p>
    <w:p w14:paraId="3DFEE80C" w14:textId="77777777" w:rsidR="00423A03" w:rsidRPr="0076006B" w:rsidRDefault="00423A03" w:rsidP="0076006B">
      <w:pPr>
        <w:pStyle w:val="Texto"/>
        <w:spacing w:after="0" w:line="240" w:lineRule="auto"/>
        <w:ind w:firstLine="0"/>
        <w:rPr>
          <w:rFonts w:ascii="Times New Roman" w:hAnsi="Times New Roman" w:cs="Times New Roman"/>
          <w:b/>
          <w:sz w:val="20"/>
          <w:lang w:val="es-ES_tradnl"/>
        </w:rPr>
      </w:pPr>
    </w:p>
    <w:p w14:paraId="358F99DB" w14:textId="63DD5B28" w:rsidR="00423A03" w:rsidRPr="0076006B" w:rsidRDefault="00423A03" w:rsidP="0076006B">
      <w:pPr>
        <w:pStyle w:val="Texto"/>
        <w:spacing w:after="0" w:line="240" w:lineRule="auto"/>
        <w:ind w:firstLine="0"/>
        <w:jc w:val="center"/>
        <w:rPr>
          <w:rFonts w:ascii="Times New Roman" w:hAnsi="Times New Roman" w:cs="Times New Roman"/>
          <w:b/>
          <w:sz w:val="20"/>
          <w:lang w:val="es-ES_tradnl"/>
        </w:rPr>
      </w:pPr>
      <w:r w:rsidRPr="0076006B">
        <w:rPr>
          <w:rFonts w:ascii="Times New Roman" w:hAnsi="Times New Roman" w:cs="Times New Roman"/>
          <w:b/>
          <w:sz w:val="20"/>
          <w:lang w:val="es-ES_tradnl"/>
        </w:rPr>
        <w:t>Acuerdo por el que se reforma el Marco Conceptual de Contabilidad Gubernamental</w:t>
      </w:r>
    </w:p>
    <w:p w14:paraId="0B93BE52" w14:textId="77777777" w:rsidR="00423A03" w:rsidRPr="0076006B" w:rsidRDefault="00423A03" w:rsidP="0076006B">
      <w:pPr>
        <w:pStyle w:val="Texto"/>
        <w:spacing w:after="0" w:line="240" w:lineRule="auto"/>
        <w:ind w:firstLine="0"/>
        <w:rPr>
          <w:rFonts w:ascii="Times New Roman" w:hAnsi="Times New Roman" w:cs="Times New Roman"/>
          <w:b/>
          <w:sz w:val="20"/>
        </w:rPr>
      </w:pPr>
    </w:p>
    <w:p w14:paraId="1868F210" w14:textId="77777777" w:rsidR="00423A03" w:rsidRPr="0076006B" w:rsidRDefault="00423A03" w:rsidP="0076006B">
      <w:pPr>
        <w:spacing w:line="240" w:lineRule="auto"/>
        <w:rPr>
          <w:rFonts w:ascii="Times New Roman" w:eastAsia="Times New Roman" w:hAnsi="Times New Roman" w:cs="Times New Roman"/>
          <w:b/>
          <w:sz w:val="20"/>
          <w:szCs w:val="20"/>
          <w:lang w:val="es-ES" w:eastAsia="es-ES"/>
        </w:rPr>
      </w:pPr>
      <w:r w:rsidRPr="0076006B">
        <w:rPr>
          <w:rFonts w:ascii="Times New Roman" w:hAnsi="Times New Roman" w:cs="Times New Roman"/>
          <w:b/>
          <w:sz w:val="20"/>
          <w:szCs w:val="20"/>
        </w:rPr>
        <w:br w:type="page"/>
      </w:r>
    </w:p>
    <w:p w14:paraId="610E2B91" w14:textId="3DF91A0B"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b/>
          <w:sz w:val="20"/>
        </w:rPr>
        <w:lastRenderedPageBreak/>
        <w:t xml:space="preserve">ARTÍCULO ÚNICO. </w:t>
      </w:r>
      <w:r w:rsidRPr="0076006B">
        <w:rPr>
          <w:rFonts w:ascii="Times New Roman" w:hAnsi="Times New Roman" w:cs="Times New Roman"/>
          <w:sz w:val="20"/>
        </w:rPr>
        <w:t>Se reforma el Marco Conceptual de Contabilidad Gubernamental, para incorporar, como normativa supletoria las Normas de Información de Sostenibilidad; se incorpora en el apartado B) Ámbito de Aplicación del numeral I. Características del Marco Conceptual de Contabilidad Gubernamental, el tratamiento aplicable a los entes públicos regulados por la Comisión Nacional Bancaria y de Valores y la Comisión Nacional de Seguros y Fianzas; se homologa la referencia de la Ley General de Contabilidad Gubernamental como LGCG, y se modifican diversos párrafos del Marco Conceptual de Contabilidad Gubernamental para precisar, actualizar y armonizar conceptos y contenido con la normativa emitida por el Consejo Nacional de Armonización Contable; se modifica el numeral III. Postulados Básicos de Contabilidad Gubernamental para quedar únicamente enlistados; se modifica la denominación de los numerales V. Cualidades de la información financiera a producir y VI. "Estados Presupuestarios, Financieros y Económicos a producir y sus objetivos" para quedar como “V. Características cualitativas de la información financiera a producir” y “VI De los Estados e Informes Contables, Presupuestarios, Programáticos y de los Indicadores de Postura Fiscal”; y de este último, se modifican los incisos a) Información Contable, b) Información presupuestaria y c) Información programática, en congruencia con la Ley General de Contabilidad Gubernamental; para lo cual se recorren los numerales y los párrafos correspondientes.</w:t>
      </w:r>
    </w:p>
    <w:p w14:paraId="6242A991" w14:textId="77777777" w:rsidR="00423A03" w:rsidRPr="0076006B" w:rsidRDefault="00423A03" w:rsidP="0076006B">
      <w:pPr>
        <w:pStyle w:val="ANOTACION"/>
        <w:spacing w:before="0" w:after="0" w:line="240" w:lineRule="auto"/>
        <w:jc w:val="left"/>
        <w:rPr>
          <w:sz w:val="20"/>
        </w:rPr>
      </w:pPr>
    </w:p>
    <w:p w14:paraId="77AA3EAD" w14:textId="0D1B1008" w:rsidR="00423A03" w:rsidRPr="0076006B" w:rsidRDefault="00423A03" w:rsidP="0076006B">
      <w:pPr>
        <w:pStyle w:val="ANOTACION"/>
        <w:spacing w:before="0" w:after="0" w:line="240" w:lineRule="auto"/>
        <w:rPr>
          <w:sz w:val="20"/>
        </w:rPr>
      </w:pPr>
      <w:r w:rsidRPr="0076006B">
        <w:rPr>
          <w:sz w:val="20"/>
        </w:rPr>
        <w:t>ANTECEDENTES</w:t>
      </w:r>
    </w:p>
    <w:p w14:paraId="10F15E85" w14:textId="77777777" w:rsidR="00423A03" w:rsidRPr="0076006B" w:rsidRDefault="00423A03" w:rsidP="0076006B">
      <w:pPr>
        <w:pStyle w:val="Texto"/>
        <w:spacing w:after="0" w:line="240" w:lineRule="auto"/>
        <w:ind w:firstLine="0"/>
        <w:rPr>
          <w:rFonts w:ascii="Times New Roman" w:hAnsi="Times New Roman" w:cs="Times New Roman"/>
          <w:sz w:val="20"/>
        </w:rPr>
      </w:pPr>
    </w:p>
    <w:p w14:paraId="59336D5B" w14:textId="32701564"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El 31 de diciembre de 2008 fue publicada en el Diario Oficial de la Federación la Ley General de Contabilidad Gubernamental (LGCG), que tiene como objeto establecer los criterios generales que regirán la Contabilidad Gubernamental y la emisión de información financiera de los entes públicos, con el fin de lograr su adecuada armonización, para facilitar a los entes públicos el registro y la fiscalización de los activos, pasivos, ingresos y gastos y, en general, contribuir a medir la eficacia, economía y eficiencia del gasto e ingreso públicos.</w:t>
      </w:r>
    </w:p>
    <w:p w14:paraId="6FFCC69B" w14:textId="77777777" w:rsidR="00423A03" w:rsidRPr="0076006B" w:rsidRDefault="00423A03" w:rsidP="0076006B">
      <w:pPr>
        <w:pStyle w:val="Texto"/>
        <w:spacing w:after="0" w:line="240" w:lineRule="auto"/>
        <w:ind w:firstLine="0"/>
        <w:rPr>
          <w:rFonts w:ascii="Times New Roman" w:hAnsi="Times New Roman" w:cs="Times New Roman"/>
          <w:sz w:val="20"/>
        </w:rPr>
      </w:pPr>
    </w:p>
    <w:p w14:paraId="24F7154D" w14:textId="16C3C8D8"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La LGCG es de observancia obligatoria para los poderes Ejecutivo, Legislativo y Judicial de la Federación, entidades federativas; los ayuntamientos de los municipios; los órganos político-administrativos de las demarcaciones territoriales de la Ciudad de México; las entidades de la administración pública paraestatal, ya sean federales, estatales o municipales y los órganos autónomos federales y estatales.</w:t>
      </w:r>
    </w:p>
    <w:p w14:paraId="1A941D7B" w14:textId="77777777" w:rsidR="00423A03" w:rsidRPr="0076006B" w:rsidRDefault="00423A03" w:rsidP="0076006B">
      <w:pPr>
        <w:pStyle w:val="Texto"/>
        <w:spacing w:after="0" w:line="240" w:lineRule="auto"/>
        <w:ind w:firstLine="0"/>
        <w:rPr>
          <w:rFonts w:ascii="Times New Roman" w:hAnsi="Times New Roman" w:cs="Times New Roman"/>
          <w:sz w:val="20"/>
        </w:rPr>
      </w:pPr>
    </w:p>
    <w:p w14:paraId="35F8EB43" w14:textId="4F5C14BB"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El órgano de coordinación para la armonización de la contabilidad gubernamental es el Consejo Nacional de Armonización Contable (CONAC), el cual tiene por objeto la emisión de las normas contables y lineamientos para la generación de información financiera que aplicarán los entes públicos, previamente formuladas y propuestas por la Secretaría Técnica.</w:t>
      </w:r>
    </w:p>
    <w:p w14:paraId="722D1284" w14:textId="77777777" w:rsidR="00423A03" w:rsidRPr="0076006B" w:rsidRDefault="00423A03" w:rsidP="0076006B">
      <w:pPr>
        <w:pStyle w:val="Texto"/>
        <w:spacing w:after="0" w:line="240" w:lineRule="auto"/>
        <w:ind w:firstLine="0"/>
        <w:rPr>
          <w:rFonts w:ascii="Times New Roman" w:hAnsi="Times New Roman" w:cs="Times New Roman"/>
          <w:b/>
          <w:sz w:val="20"/>
        </w:rPr>
      </w:pPr>
    </w:p>
    <w:p w14:paraId="29663D56" w14:textId="3F3BBF77" w:rsidR="00423A03" w:rsidRPr="0076006B" w:rsidRDefault="00423A03" w:rsidP="0076006B">
      <w:pPr>
        <w:pStyle w:val="Texto"/>
        <w:spacing w:after="0" w:line="240" w:lineRule="auto"/>
        <w:ind w:firstLine="0"/>
        <w:rPr>
          <w:rFonts w:ascii="Times New Roman" w:hAnsi="Times New Roman" w:cs="Times New Roman"/>
          <w:b/>
          <w:sz w:val="20"/>
        </w:rPr>
      </w:pPr>
      <w:r w:rsidRPr="0076006B">
        <w:rPr>
          <w:rFonts w:ascii="Times New Roman" w:hAnsi="Times New Roman" w:cs="Times New Roman"/>
          <w:b/>
          <w:sz w:val="20"/>
        </w:rPr>
        <w:t>…</w:t>
      </w:r>
    </w:p>
    <w:p w14:paraId="2CA3825A" w14:textId="77777777" w:rsidR="00423A03" w:rsidRPr="0076006B" w:rsidRDefault="00423A03" w:rsidP="0076006B">
      <w:pPr>
        <w:pStyle w:val="Texto"/>
        <w:spacing w:after="0" w:line="240" w:lineRule="auto"/>
        <w:ind w:firstLine="0"/>
        <w:rPr>
          <w:rFonts w:ascii="Times New Roman" w:hAnsi="Times New Roman" w:cs="Times New Roman"/>
          <w:sz w:val="20"/>
        </w:rPr>
      </w:pPr>
    </w:p>
    <w:p w14:paraId="524BD778" w14:textId="462C4D6F"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Por lo anterior, el CONAC, en el marco de la LGCG está obligado a contar con un mecanismo de seguimiento que informe el grado de avance en el cumplimiento de las decisiones de dicho cuerpo colegiado. La Secretaría Técnica del CONAC realizará el registro de los actos que los gobiernos de las entidades federativas, municipios y demarcaciones territoriales de la Ciudad de México ejecuten para adoptar e implementar las decisiones tomadas por el CONAC en sus respectivos ámbitos de competencia.</w:t>
      </w:r>
    </w:p>
    <w:p w14:paraId="1C6A599C" w14:textId="77777777" w:rsidR="00423A03" w:rsidRPr="0076006B" w:rsidRDefault="00423A03" w:rsidP="0076006B">
      <w:pPr>
        <w:pStyle w:val="Texto"/>
        <w:spacing w:after="0" w:line="240" w:lineRule="auto"/>
        <w:ind w:firstLine="0"/>
        <w:rPr>
          <w:rFonts w:ascii="Times New Roman" w:hAnsi="Times New Roman" w:cs="Times New Roman"/>
          <w:sz w:val="20"/>
        </w:rPr>
      </w:pPr>
    </w:p>
    <w:p w14:paraId="4295FE85" w14:textId="17CC872C"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La Secretaría Técnica del CONAC será la encargada de publicar dicha información, asegurándose que cualquier persona pueda tener fácil acceso a la misma. Lo anterior cumple con la finalidad de proporcionar a la población una herramienta de seguimiento, mediante la cual se dé cuenta sobre el grado de cumplimiento de las entidades federativas y municipios.</w:t>
      </w:r>
    </w:p>
    <w:p w14:paraId="0EBEECEF" w14:textId="77777777" w:rsidR="00423A03" w:rsidRPr="0076006B" w:rsidRDefault="00423A03" w:rsidP="0076006B">
      <w:pPr>
        <w:pStyle w:val="Texto"/>
        <w:spacing w:after="0" w:line="240" w:lineRule="auto"/>
        <w:ind w:firstLine="0"/>
        <w:rPr>
          <w:rFonts w:ascii="Times New Roman" w:hAnsi="Times New Roman" w:cs="Times New Roman"/>
          <w:sz w:val="20"/>
        </w:rPr>
      </w:pPr>
    </w:p>
    <w:p w14:paraId="0F520BB0" w14:textId="36FC791C"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En el marco de la LGCG, las Entidades Federativas deberán asumir una posición estratégica en las actividades de armonización para que cada uno de sus municipios logre cumplir con los objetivos que dicha ley ordena. Los gobiernos de las Entidades Federativas deben brindar la cooperación y asistencia necesarias a los gobiernos de sus municipios, para que éstos logren armonizar su contabilidad, con base en las decisiones que alcance el CONAC.</w:t>
      </w:r>
    </w:p>
    <w:p w14:paraId="4C11B488" w14:textId="77777777" w:rsidR="00423A03" w:rsidRPr="0076006B" w:rsidRDefault="00423A03" w:rsidP="0076006B">
      <w:pPr>
        <w:pStyle w:val="Texto"/>
        <w:spacing w:after="0" w:line="240" w:lineRule="auto"/>
        <w:ind w:firstLine="0"/>
        <w:rPr>
          <w:rFonts w:ascii="Times New Roman" w:hAnsi="Times New Roman" w:cs="Times New Roman"/>
          <w:sz w:val="20"/>
        </w:rPr>
      </w:pPr>
    </w:p>
    <w:p w14:paraId="59970A78" w14:textId="4D94446C"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Asimismo, es necesario considerar que el presente acuerdo se emite con el fin de establecer las bases para que los gobiernos: federal, de las entidades federativas y municipales cumplan con las obligaciones que les impone el artículo cuarto transitorio de la LGCG. Lo anterior en el entendido de que los entes públicos de cada nivel de gobierno deberán realizar las acciones necesarias para cumplir con dichas obligaciones.</w:t>
      </w:r>
    </w:p>
    <w:p w14:paraId="7D2AE041" w14:textId="77777777" w:rsidR="00423A03" w:rsidRPr="0076006B" w:rsidRDefault="00423A03" w:rsidP="0076006B">
      <w:pPr>
        <w:pStyle w:val="Texto"/>
        <w:spacing w:after="0" w:line="240" w:lineRule="auto"/>
        <w:ind w:firstLine="0"/>
        <w:rPr>
          <w:rFonts w:ascii="Times New Roman" w:hAnsi="Times New Roman" w:cs="Times New Roman"/>
          <w:b/>
          <w:sz w:val="20"/>
        </w:rPr>
      </w:pPr>
    </w:p>
    <w:p w14:paraId="12798BE4" w14:textId="5E47A251" w:rsidR="00423A03" w:rsidRPr="0076006B" w:rsidRDefault="00423A03" w:rsidP="0076006B">
      <w:pPr>
        <w:pStyle w:val="Texto"/>
        <w:spacing w:after="0" w:line="240" w:lineRule="auto"/>
        <w:ind w:firstLine="0"/>
        <w:rPr>
          <w:rFonts w:ascii="Times New Roman" w:hAnsi="Times New Roman" w:cs="Times New Roman"/>
          <w:b/>
          <w:sz w:val="20"/>
        </w:rPr>
      </w:pPr>
      <w:r w:rsidRPr="0076006B">
        <w:rPr>
          <w:rFonts w:ascii="Times New Roman" w:hAnsi="Times New Roman" w:cs="Times New Roman"/>
          <w:b/>
          <w:sz w:val="20"/>
        </w:rPr>
        <w:t>…</w:t>
      </w:r>
    </w:p>
    <w:p w14:paraId="454E8FE6" w14:textId="0005AE7B" w:rsidR="003806BD" w:rsidRDefault="003806BD">
      <w:pPr>
        <w:rPr>
          <w:rFonts w:ascii="Times New Roman" w:eastAsia="Times New Roman" w:hAnsi="Times New Roman" w:cs="Times New Roman"/>
          <w:sz w:val="20"/>
          <w:szCs w:val="20"/>
          <w:lang w:val="es-ES" w:eastAsia="es-ES"/>
        </w:rPr>
      </w:pPr>
      <w:r>
        <w:rPr>
          <w:rFonts w:ascii="Times New Roman" w:hAnsi="Times New Roman" w:cs="Times New Roman"/>
          <w:sz w:val="20"/>
        </w:rPr>
        <w:br w:type="page"/>
      </w:r>
    </w:p>
    <w:p w14:paraId="5BF86BB0" w14:textId="0DF32E94"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lastRenderedPageBreak/>
        <w:t>El 13 de julio de 2009 el Comité Consultivo hizo llegar a la Secretaría Técnica la opinión sobre el proyecto de Acuerdo por el que se expide el Marco Conceptual de Contabilidad Gubernamental.</w:t>
      </w:r>
    </w:p>
    <w:p w14:paraId="6F5F1124" w14:textId="77777777" w:rsidR="00423A03" w:rsidRPr="0076006B" w:rsidRDefault="00423A03" w:rsidP="0076006B">
      <w:pPr>
        <w:pStyle w:val="Texto"/>
        <w:spacing w:after="0" w:line="240" w:lineRule="auto"/>
        <w:ind w:firstLine="0"/>
        <w:rPr>
          <w:rFonts w:ascii="Times New Roman" w:hAnsi="Times New Roman" w:cs="Times New Roman"/>
          <w:sz w:val="20"/>
        </w:rPr>
      </w:pPr>
    </w:p>
    <w:p w14:paraId="6448322D" w14:textId="6907E813"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De acuerdo al artículo 21 de la LGCG, la contabilidad se basará en un marco conceptual que representa los conceptos fundamentales para la elaboración de normas, la contabilización, valuación y presentación de la información financiera confiable y comparable para satisfacer las necesidades de los usuarios y permitirá ser reconocida e interpretada por especialistas e interesados en las finanzas públicas.</w:t>
      </w:r>
    </w:p>
    <w:p w14:paraId="7C855F6F" w14:textId="77777777" w:rsidR="00423A03" w:rsidRPr="0076006B" w:rsidRDefault="00423A03" w:rsidP="0076006B">
      <w:pPr>
        <w:pStyle w:val="Texto"/>
        <w:spacing w:after="0" w:line="240" w:lineRule="auto"/>
        <w:ind w:firstLine="0"/>
        <w:rPr>
          <w:rFonts w:ascii="Times New Roman" w:hAnsi="Times New Roman" w:cs="Times New Roman"/>
          <w:b/>
          <w:sz w:val="20"/>
        </w:rPr>
      </w:pPr>
    </w:p>
    <w:p w14:paraId="40B9D020" w14:textId="2D219607" w:rsidR="00423A03" w:rsidRPr="0076006B" w:rsidRDefault="00423A03" w:rsidP="0076006B">
      <w:pPr>
        <w:pStyle w:val="Texto"/>
        <w:spacing w:after="0" w:line="240" w:lineRule="auto"/>
        <w:ind w:firstLine="0"/>
        <w:rPr>
          <w:rFonts w:ascii="Times New Roman" w:hAnsi="Times New Roman" w:cs="Times New Roman"/>
          <w:b/>
          <w:sz w:val="20"/>
        </w:rPr>
      </w:pPr>
      <w:r w:rsidRPr="0076006B">
        <w:rPr>
          <w:rFonts w:ascii="Times New Roman" w:hAnsi="Times New Roman" w:cs="Times New Roman"/>
          <w:b/>
          <w:sz w:val="20"/>
        </w:rPr>
        <w:t>…</w:t>
      </w:r>
    </w:p>
    <w:p w14:paraId="76A36B08" w14:textId="77777777" w:rsidR="00423A03" w:rsidRPr="0076006B" w:rsidRDefault="00423A03" w:rsidP="0076006B">
      <w:pPr>
        <w:pStyle w:val="Texto"/>
        <w:spacing w:after="0" w:line="240" w:lineRule="auto"/>
        <w:ind w:firstLine="0"/>
        <w:rPr>
          <w:rFonts w:ascii="Times New Roman" w:hAnsi="Times New Roman" w:cs="Times New Roman"/>
          <w:b/>
          <w:sz w:val="20"/>
        </w:rPr>
      </w:pPr>
    </w:p>
    <w:p w14:paraId="3372250E" w14:textId="23AB1DD0" w:rsidR="00423A03" w:rsidRPr="0076006B" w:rsidRDefault="00423A03" w:rsidP="0076006B">
      <w:pPr>
        <w:pStyle w:val="Texto"/>
        <w:spacing w:after="0" w:line="240" w:lineRule="auto"/>
        <w:ind w:firstLine="0"/>
        <w:jc w:val="center"/>
        <w:rPr>
          <w:rFonts w:ascii="Times New Roman" w:hAnsi="Times New Roman" w:cs="Times New Roman"/>
          <w:b/>
          <w:sz w:val="20"/>
        </w:rPr>
      </w:pPr>
      <w:r w:rsidRPr="0076006B">
        <w:rPr>
          <w:rFonts w:ascii="Times New Roman" w:hAnsi="Times New Roman" w:cs="Times New Roman"/>
          <w:b/>
          <w:sz w:val="20"/>
        </w:rPr>
        <w:t>MARCO CONCEPTUAL DE CONTABILIDAD GUBERNAMENTAL</w:t>
      </w:r>
    </w:p>
    <w:p w14:paraId="3D04643A" w14:textId="77777777" w:rsidR="00423A03" w:rsidRPr="0076006B" w:rsidRDefault="00423A03" w:rsidP="0076006B">
      <w:pPr>
        <w:pStyle w:val="Texto"/>
        <w:spacing w:after="0" w:line="240" w:lineRule="auto"/>
        <w:ind w:firstLine="0"/>
        <w:jc w:val="center"/>
        <w:rPr>
          <w:rFonts w:ascii="Times New Roman" w:hAnsi="Times New Roman" w:cs="Times New Roman"/>
          <w:b/>
          <w:sz w:val="20"/>
        </w:rPr>
      </w:pPr>
      <w:r w:rsidRPr="0076006B">
        <w:rPr>
          <w:rFonts w:ascii="Times New Roman" w:hAnsi="Times New Roman" w:cs="Times New Roman"/>
          <w:b/>
          <w:sz w:val="20"/>
        </w:rPr>
        <w:t>(MCCG)</w:t>
      </w:r>
    </w:p>
    <w:p w14:paraId="16899F47" w14:textId="77777777" w:rsidR="00423A03" w:rsidRPr="0076006B" w:rsidRDefault="00423A03" w:rsidP="0076006B">
      <w:pPr>
        <w:pStyle w:val="Texto"/>
        <w:spacing w:after="0" w:line="240" w:lineRule="auto"/>
        <w:ind w:firstLine="0"/>
        <w:rPr>
          <w:rFonts w:ascii="Times New Roman" w:hAnsi="Times New Roman" w:cs="Times New Roman"/>
          <w:b/>
          <w:sz w:val="20"/>
        </w:rPr>
      </w:pPr>
    </w:p>
    <w:tbl>
      <w:tblPr>
        <w:tblW w:w="4978" w:type="pct"/>
        <w:jc w:val="center"/>
        <w:tblLayout w:type="fixed"/>
        <w:tblCellMar>
          <w:left w:w="72" w:type="dxa"/>
          <w:right w:w="72" w:type="dxa"/>
        </w:tblCellMar>
        <w:tblLook w:val="0000" w:firstRow="0" w:lastRow="0" w:firstColumn="0" w:lastColumn="0" w:noHBand="0" w:noVBand="0"/>
      </w:tblPr>
      <w:tblGrid>
        <w:gridCol w:w="9072"/>
        <w:gridCol w:w="856"/>
      </w:tblGrid>
      <w:tr w:rsidR="00423A03" w:rsidRPr="0076006B" w14:paraId="7ADC981D" w14:textId="77777777" w:rsidTr="0076006B">
        <w:trPr>
          <w:trHeight w:val="198"/>
          <w:jc w:val="center"/>
        </w:trPr>
        <w:tc>
          <w:tcPr>
            <w:tcW w:w="4569" w:type="pct"/>
            <w:noWrap/>
          </w:tcPr>
          <w:p w14:paraId="6C85CC40" w14:textId="77777777" w:rsidR="00423A03" w:rsidRPr="0076006B" w:rsidRDefault="00423A03" w:rsidP="0076006B">
            <w:pPr>
              <w:pStyle w:val="Texto"/>
              <w:spacing w:after="0" w:line="240" w:lineRule="auto"/>
              <w:ind w:firstLine="0"/>
              <w:rPr>
                <w:rFonts w:ascii="Times New Roman" w:hAnsi="Times New Roman" w:cs="Times New Roman"/>
                <w:b/>
                <w:sz w:val="20"/>
              </w:rPr>
            </w:pPr>
            <w:r w:rsidRPr="0076006B">
              <w:rPr>
                <w:rFonts w:ascii="Times New Roman" w:hAnsi="Times New Roman" w:cs="Times New Roman"/>
                <w:b/>
                <w:sz w:val="20"/>
              </w:rPr>
              <w:t>…</w:t>
            </w:r>
          </w:p>
        </w:tc>
        <w:tc>
          <w:tcPr>
            <w:tcW w:w="431" w:type="pct"/>
          </w:tcPr>
          <w:p w14:paraId="63F9A284" w14:textId="77777777" w:rsidR="00423A03" w:rsidRPr="0076006B" w:rsidRDefault="00423A03" w:rsidP="0076006B">
            <w:pPr>
              <w:pStyle w:val="Texto"/>
              <w:spacing w:after="0" w:line="240" w:lineRule="auto"/>
              <w:ind w:firstLine="0"/>
              <w:jc w:val="center"/>
              <w:rPr>
                <w:rFonts w:ascii="Times New Roman" w:hAnsi="Times New Roman" w:cs="Times New Roman"/>
                <w:b/>
                <w:sz w:val="20"/>
              </w:rPr>
            </w:pPr>
            <w:r w:rsidRPr="0076006B">
              <w:rPr>
                <w:rFonts w:ascii="Times New Roman" w:hAnsi="Times New Roman" w:cs="Times New Roman"/>
                <w:b/>
                <w:sz w:val="20"/>
              </w:rPr>
              <w:t>…</w:t>
            </w:r>
          </w:p>
        </w:tc>
      </w:tr>
      <w:tr w:rsidR="00423A03" w:rsidRPr="0076006B" w14:paraId="6831AB49" w14:textId="77777777" w:rsidTr="0076006B">
        <w:trPr>
          <w:trHeight w:val="198"/>
          <w:jc w:val="center"/>
        </w:trPr>
        <w:tc>
          <w:tcPr>
            <w:tcW w:w="4569" w:type="pct"/>
          </w:tcPr>
          <w:p w14:paraId="7BC47B88" w14:textId="77777777" w:rsidR="00423A03" w:rsidRPr="0076006B" w:rsidRDefault="00423A03" w:rsidP="0076006B">
            <w:pPr>
              <w:pStyle w:val="Texto"/>
              <w:spacing w:after="0" w:line="240" w:lineRule="auto"/>
              <w:ind w:firstLine="0"/>
              <w:rPr>
                <w:rFonts w:ascii="Times New Roman" w:hAnsi="Times New Roman" w:cs="Times New Roman"/>
                <w:b/>
                <w:sz w:val="20"/>
              </w:rPr>
            </w:pPr>
            <w:r w:rsidRPr="0076006B">
              <w:rPr>
                <w:rFonts w:ascii="Times New Roman" w:hAnsi="Times New Roman" w:cs="Times New Roman"/>
                <w:b/>
                <w:sz w:val="20"/>
              </w:rPr>
              <w:t>El presente MCCG se integra por los apartados siguientes:</w:t>
            </w:r>
          </w:p>
        </w:tc>
        <w:tc>
          <w:tcPr>
            <w:tcW w:w="431" w:type="pct"/>
          </w:tcPr>
          <w:p w14:paraId="3BC3F8EF"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r w:rsidRPr="0076006B">
              <w:rPr>
                <w:rFonts w:ascii="Times New Roman" w:hAnsi="Times New Roman" w:cs="Times New Roman"/>
                <w:sz w:val="20"/>
              </w:rPr>
              <w:t>2</w:t>
            </w:r>
          </w:p>
        </w:tc>
      </w:tr>
      <w:tr w:rsidR="00423A03" w:rsidRPr="0076006B" w14:paraId="245719A9" w14:textId="77777777" w:rsidTr="0076006B">
        <w:trPr>
          <w:trHeight w:val="198"/>
          <w:jc w:val="center"/>
        </w:trPr>
        <w:tc>
          <w:tcPr>
            <w:tcW w:w="4569" w:type="pct"/>
          </w:tcPr>
          <w:p w14:paraId="5484EDC7" w14:textId="6143DA20" w:rsidR="00423A03" w:rsidRPr="0076006B" w:rsidRDefault="00423A03" w:rsidP="0076006B">
            <w:pPr>
              <w:pStyle w:val="Texto"/>
              <w:spacing w:after="0" w:line="240" w:lineRule="auto"/>
              <w:ind w:left="432" w:hanging="432"/>
              <w:rPr>
                <w:rFonts w:ascii="Times New Roman" w:hAnsi="Times New Roman" w:cs="Times New Roman"/>
                <w:sz w:val="20"/>
              </w:rPr>
            </w:pPr>
            <w:r w:rsidRPr="0076006B">
              <w:rPr>
                <w:rFonts w:ascii="Times New Roman" w:hAnsi="Times New Roman" w:cs="Times New Roman"/>
                <w:sz w:val="20"/>
              </w:rPr>
              <w:t>I.</w:t>
            </w:r>
            <w:r w:rsidR="00493FB4" w:rsidRPr="0076006B">
              <w:rPr>
                <w:rFonts w:ascii="Times New Roman" w:hAnsi="Times New Roman" w:cs="Times New Roman"/>
                <w:sz w:val="20"/>
              </w:rPr>
              <w:t xml:space="preserve"> </w:t>
            </w:r>
            <w:r w:rsidRPr="0076006B">
              <w:rPr>
                <w:rFonts w:ascii="Times New Roman" w:hAnsi="Times New Roman" w:cs="Times New Roman"/>
                <w:b/>
                <w:sz w:val="20"/>
              </w:rPr>
              <w:t>…</w:t>
            </w:r>
          </w:p>
        </w:tc>
        <w:tc>
          <w:tcPr>
            <w:tcW w:w="431" w:type="pct"/>
          </w:tcPr>
          <w:p w14:paraId="0AA2D878"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p>
        </w:tc>
      </w:tr>
      <w:tr w:rsidR="00423A03" w:rsidRPr="0076006B" w14:paraId="5FE0FAA8" w14:textId="77777777" w:rsidTr="0076006B">
        <w:trPr>
          <w:trHeight w:val="198"/>
          <w:jc w:val="center"/>
        </w:trPr>
        <w:tc>
          <w:tcPr>
            <w:tcW w:w="4569" w:type="pct"/>
          </w:tcPr>
          <w:p w14:paraId="3C80265C" w14:textId="1FFB6ED3" w:rsidR="00423A03" w:rsidRPr="0076006B" w:rsidRDefault="00423A03" w:rsidP="0076006B">
            <w:pPr>
              <w:pStyle w:val="Texto"/>
              <w:spacing w:after="0" w:line="240" w:lineRule="auto"/>
              <w:ind w:left="432" w:hanging="432"/>
              <w:rPr>
                <w:rFonts w:ascii="Times New Roman" w:hAnsi="Times New Roman" w:cs="Times New Roman"/>
                <w:sz w:val="20"/>
              </w:rPr>
            </w:pPr>
            <w:r w:rsidRPr="0076006B">
              <w:rPr>
                <w:rFonts w:ascii="Times New Roman" w:hAnsi="Times New Roman" w:cs="Times New Roman"/>
                <w:sz w:val="20"/>
              </w:rPr>
              <w:t>II.</w:t>
            </w:r>
            <w:r w:rsidR="00493FB4" w:rsidRPr="0076006B">
              <w:rPr>
                <w:rFonts w:ascii="Times New Roman" w:hAnsi="Times New Roman" w:cs="Times New Roman"/>
                <w:sz w:val="20"/>
              </w:rPr>
              <w:t xml:space="preserve"> </w:t>
            </w:r>
            <w:r w:rsidRPr="0076006B">
              <w:rPr>
                <w:rFonts w:ascii="Times New Roman" w:hAnsi="Times New Roman" w:cs="Times New Roman"/>
                <w:b/>
                <w:sz w:val="20"/>
              </w:rPr>
              <w:t>…</w:t>
            </w:r>
          </w:p>
        </w:tc>
        <w:tc>
          <w:tcPr>
            <w:tcW w:w="431" w:type="pct"/>
          </w:tcPr>
          <w:p w14:paraId="1B4C7995"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p>
        </w:tc>
      </w:tr>
      <w:tr w:rsidR="00423A03" w:rsidRPr="0076006B" w14:paraId="1CEC1D5C" w14:textId="77777777" w:rsidTr="0076006B">
        <w:trPr>
          <w:trHeight w:val="198"/>
          <w:jc w:val="center"/>
        </w:trPr>
        <w:tc>
          <w:tcPr>
            <w:tcW w:w="4569" w:type="pct"/>
          </w:tcPr>
          <w:p w14:paraId="54FCDB58" w14:textId="15274E81" w:rsidR="00423A03" w:rsidRPr="0076006B" w:rsidRDefault="00423A03" w:rsidP="0076006B">
            <w:pPr>
              <w:pStyle w:val="Texto"/>
              <w:spacing w:after="0" w:line="240" w:lineRule="auto"/>
              <w:ind w:left="432" w:hanging="432"/>
              <w:rPr>
                <w:rFonts w:ascii="Times New Roman" w:hAnsi="Times New Roman" w:cs="Times New Roman"/>
                <w:sz w:val="20"/>
              </w:rPr>
            </w:pPr>
            <w:r w:rsidRPr="0076006B">
              <w:rPr>
                <w:rFonts w:ascii="Times New Roman" w:hAnsi="Times New Roman" w:cs="Times New Roman"/>
                <w:sz w:val="20"/>
              </w:rPr>
              <w:t>III.</w:t>
            </w:r>
            <w:r w:rsidR="00493FB4" w:rsidRPr="0076006B">
              <w:rPr>
                <w:rFonts w:ascii="Times New Roman" w:hAnsi="Times New Roman" w:cs="Times New Roman"/>
                <w:sz w:val="20"/>
              </w:rPr>
              <w:t xml:space="preserve"> </w:t>
            </w:r>
            <w:r w:rsidRPr="0076006B">
              <w:rPr>
                <w:rFonts w:ascii="Times New Roman" w:hAnsi="Times New Roman" w:cs="Times New Roman"/>
                <w:b/>
                <w:sz w:val="20"/>
              </w:rPr>
              <w:t>…</w:t>
            </w:r>
          </w:p>
        </w:tc>
        <w:tc>
          <w:tcPr>
            <w:tcW w:w="431" w:type="pct"/>
          </w:tcPr>
          <w:p w14:paraId="0377906B"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p>
        </w:tc>
      </w:tr>
      <w:tr w:rsidR="00423A03" w:rsidRPr="0076006B" w14:paraId="16751F5F" w14:textId="77777777" w:rsidTr="0076006B">
        <w:trPr>
          <w:trHeight w:val="198"/>
          <w:jc w:val="center"/>
        </w:trPr>
        <w:tc>
          <w:tcPr>
            <w:tcW w:w="4569" w:type="pct"/>
          </w:tcPr>
          <w:p w14:paraId="292F06A6" w14:textId="0EE78CF4" w:rsidR="00423A03" w:rsidRPr="0076006B" w:rsidRDefault="00423A03" w:rsidP="0076006B">
            <w:pPr>
              <w:pStyle w:val="Texto"/>
              <w:spacing w:after="0" w:line="240" w:lineRule="auto"/>
              <w:ind w:left="432" w:hanging="432"/>
              <w:rPr>
                <w:rFonts w:ascii="Times New Roman" w:hAnsi="Times New Roman" w:cs="Times New Roman"/>
                <w:sz w:val="20"/>
              </w:rPr>
            </w:pPr>
            <w:r w:rsidRPr="0076006B">
              <w:rPr>
                <w:rFonts w:ascii="Times New Roman" w:hAnsi="Times New Roman" w:cs="Times New Roman"/>
                <w:sz w:val="20"/>
              </w:rPr>
              <w:t>IV.</w:t>
            </w:r>
            <w:r w:rsidR="00493FB4" w:rsidRPr="0076006B">
              <w:rPr>
                <w:rFonts w:ascii="Times New Roman" w:hAnsi="Times New Roman" w:cs="Times New Roman"/>
                <w:sz w:val="20"/>
              </w:rPr>
              <w:t xml:space="preserve"> </w:t>
            </w:r>
            <w:r w:rsidRPr="0076006B">
              <w:rPr>
                <w:rFonts w:ascii="Times New Roman" w:hAnsi="Times New Roman" w:cs="Times New Roman"/>
                <w:b/>
                <w:sz w:val="20"/>
              </w:rPr>
              <w:t>…</w:t>
            </w:r>
          </w:p>
        </w:tc>
        <w:tc>
          <w:tcPr>
            <w:tcW w:w="431" w:type="pct"/>
          </w:tcPr>
          <w:p w14:paraId="0C1ED8F0"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p>
        </w:tc>
      </w:tr>
      <w:tr w:rsidR="00423A03" w:rsidRPr="0076006B" w14:paraId="428BF000" w14:textId="77777777" w:rsidTr="0076006B">
        <w:trPr>
          <w:trHeight w:val="198"/>
          <w:jc w:val="center"/>
        </w:trPr>
        <w:tc>
          <w:tcPr>
            <w:tcW w:w="4569" w:type="pct"/>
          </w:tcPr>
          <w:p w14:paraId="26412B1F" w14:textId="685FD7BD" w:rsidR="00423A03" w:rsidRPr="0076006B" w:rsidRDefault="00423A03" w:rsidP="0076006B">
            <w:pPr>
              <w:pStyle w:val="Texto"/>
              <w:spacing w:after="0" w:line="240" w:lineRule="auto"/>
              <w:ind w:left="432" w:hanging="432"/>
              <w:rPr>
                <w:rFonts w:ascii="Times New Roman" w:hAnsi="Times New Roman" w:cs="Times New Roman"/>
                <w:sz w:val="20"/>
              </w:rPr>
            </w:pPr>
            <w:r w:rsidRPr="0076006B">
              <w:rPr>
                <w:rFonts w:ascii="Times New Roman" w:hAnsi="Times New Roman" w:cs="Times New Roman"/>
                <w:sz w:val="20"/>
              </w:rPr>
              <w:t>V.</w:t>
            </w:r>
            <w:r w:rsidR="00493FB4" w:rsidRPr="0076006B">
              <w:rPr>
                <w:rFonts w:ascii="Times New Roman" w:hAnsi="Times New Roman" w:cs="Times New Roman"/>
                <w:sz w:val="20"/>
              </w:rPr>
              <w:t xml:space="preserve"> </w:t>
            </w:r>
            <w:r w:rsidRPr="0076006B">
              <w:rPr>
                <w:rFonts w:ascii="Times New Roman" w:hAnsi="Times New Roman" w:cs="Times New Roman"/>
                <w:sz w:val="20"/>
              </w:rPr>
              <w:t>Características Cualitativas de la información financiera a producir;</w:t>
            </w:r>
          </w:p>
        </w:tc>
        <w:tc>
          <w:tcPr>
            <w:tcW w:w="431" w:type="pct"/>
          </w:tcPr>
          <w:p w14:paraId="2D20132A"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p>
        </w:tc>
      </w:tr>
      <w:tr w:rsidR="00423A03" w:rsidRPr="0076006B" w14:paraId="5C2E840D" w14:textId="77777777" w:rsidTr="0076006B">
        <w:trPr>
          <w:trHeight w:val="198"/>
          <w:jc w:val="center"/>
        </w:trPr>
        <w:tc>
          <w:tcPr>
            <w:tcW w:w="4569" w:type="pct"/>
          </w:tcPr>
          <w:p w14:paraId="0D82FD41" w14:textId="5C405829" w:rsidR="00423A03" w:rsidRPr="0076006B" w:rsidRDefault="00423A03" w:rsidP="0076006B">
            <w:pPr>
              <w:pStyle w:val="Texto"/>
              <w:spacing w:after="0" w:line="240" w:lineRule="auto"/>
              <w:ind w:left="432" w:hanging="432"/>
              <w:rPr>
                <w:rFonts w:ascii="Times New Roman" w:hAnsi="Times New Roman" w:cs="Times New Roman"/>
                <w:sz w:val="20"/>
              </w:rPr>
            </w:pPr>
            <w:r w:rsidRPr="0076006B">
              <w:rPr>
                <w:rFonts w:ascii="Times New Roman" w:hAnsi="Times New Roman" w:cs="Times New Roman"/>
                <w:sz w:val="20"/>
              </w:rPr>
              <w:t>VI.</w:t>
            </w:r>
            <w:r w:rsidR="00493FB4" w:rsidRPr="0076006B">
              <w:rPr>
                <w:rFonts w:ascii="Times New Roman" w:hAnsi="Times New Roman" w:cs="Times New Roman"/>
                <w:sz w:val="20"/>
              </w:rPr>
              <w:t xml:space="preserve"> </w:t>
            </w:r>
            <w:r w:rsidRPr="0076006B">
              <w:rPr>
                <w:rFonts w:ascii="Times New Roman" w:hAnsi="Times New Roman" w:cs="Times New Roman"/>
                <w:sz w:val="20"/>
              </w:rPr>
              <w:t>De los Estados e Informes Contables, Presupuestarios, Programáticos y de los Indicadores de Postura</w:t>
            </w:r>
            <w:r w:rsidR="0076006B">
              <w:rPr>
                <w:rFonts w:ascii="Times New Roman" w:hAnsi="Times New Roman" w:cs="Times New Roman"/>
                <w:sz w:val="20"/>
              </w:rPr>
              <w:t xml:space="preserve"> </w:t>
            </w:r>
            <w:r w:rsidRPr="0076006B">
              <w:rPr>
                <w:rFonts w:ascii="Times New Roman" w:hAnsi="Times New Roman" w:cs="Times New Roman"/>
                <w:sz w:val="20"/>
              </w:rPr>
              <w:t>Fiscal;</w:t>
            </w:r>
          </w:p>
        </w:tc>
        <w:tc>
          <w:tcPr>
            <w:tcW w:w="431" w:type="pct"/>
          </w:tcPr>
          <w:p w14:paraId="753A6480"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p>
        </w:tc>
      </w:tr>
      <w:tr w:rsidR="00423A03" w:rsidRPr="0076006B" w14:paraId="4D3276A8" w14:textId="77777777" w:rsidTr="0076006B">
        <w:trPr>
          <w:trHeight w:val="198"/>
          <w:jc w:val="center"/>
        </w:trPr>
        <w:tc>
          <w:tcPr>
            <w:tcW w:w="4569" w:type="pct"/>
          </w:tcPr>
          <w:p w14:paraId="7F8CC2CE" w14:textId="4170E6D1" w:rsidR="00423A03" w:rsidRPr="0076006B" w:rsidRDefault="00423A03" w:rsidP="0076006B">
            <w:pPr>
              <w:pStyle w:val="Texto"/>
              <w:spacing w:after="0" w:line="240" w:lineRule="auto"/>
              <w:ind w:left="432" w:hanging="432"/>
              <w:rPr>
                <w:rFonts w:ascii="Times New Roman" w:hAnsi="Times New Roman" w:cs="Times New Roman"/>
                <w:sz w:val="20"/>
              </w:rPr>
            </w:pPr>
            <w:r w:rsidRPr="0076006B">
              <w:rPr>
                <w:rFonts w:ascii="Times New Roman" w:hAnsi="Times New Roman" w:cs="Times New Roman"/>
                <w:sz w:val="20"/>
              </w:rPr>
              <w:t>VII.</w:t>
            </w:r>
            <w:r w:rsidR="00493FB4" w:rsidRPr="0076006B">
              <w:rPr>
                <w:rFonts w:ascii="Times New Roman" w:hAnsi="Times New Roman" w:cs="Times New Roman"/>
                <w:sz w:val="20"/>
              </w:rPr>
              <w:t xml:space="preserve"> </w:t>
            </w:r>
            <w:r w:rsidRPr="0076006B">
              <w:rPr>
                <w:rFonts w:ascii="Times New Roman" w:hAnsi="Times New Roman" w:cs="Times New Roman"/>
                <w:b/>
                <w:sz w:val="20"/>
              </w:rPr>
              <w:t>...</w:t>
            </w:r>
          </w:p>
        </w:tc>
        <w:tc>
          <w:tcPr>
            <w:tcW w:w="431" w:type="pct"/>
          </w:tcPr>
          <w:p w14:paraId="561A621B"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p>
        </w:tc>
      </w:tr>
      <w:tr w:rsidR="00423A03" w:rsidRPr="0076006B" w14:paraId="3DEFD183" w14:textId="77777777" w:rsidTr="0076006B">
        <w:trPr>
          <w:trHeight w:val="198"/>
          <w:jc w:val="center"/>
        </w:trPr>
        <w:tc>
          <w:tcPr>
            <w:tcW w:w="4569" w:type="pct"/>
          </w:tcPr>
          <w:p w14:paraId="23FEE47F" w14:textId="77777777" w:rsidR="00423A03" w:rsidRPr="0076006B" w:rsidRDefault="00423A03" w:rsidP="0076006B">
            <w:pPr>
              <w:pStyle w:val="Texto"/>
              <w:spacing w:after="0" w:line="240" w:lineRule="auto"/>
              <w:ind w:firstLine="0"/>
              <w:rPr>
                <w:rFonts w:ascii="Times New Roman" w:hAnsi="Times New Roman" w:cs="Times New Roman"/>
                <w:b/>
                <w:sz w:val="20"/>
              </w:rPr>
            </w:pPr>
            <w:r w:rsidRPr="0076006B">
              <w:rPr>
                <w:rFonts w:ascii="Times New Roman" w:hAnsi="Times New Roman" w:cs="Times New Roman"/>
                <w:b/>
                <w:sz w:val="20"/>
              </w:rPr>
              <w:t>I. CARACTERÍSTICAS DEL MARCO CONCEPTUAL DE CONTABILIDAD GUBERNAMENTAL</w:t>
            </w:r>
          </w:p>
        </w:tc>
        <w:tc>
          <w:tcPr>
            <w:tcW w:w="431" w:type="pct"/>
          </w:tcPr>
          <w:p w14:paraId="0490B156"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p>
        </w:tc>
      </w:tr>
      <w:tr w:rsidR="00423A03" w:rsidRPr="0076006B" w14:paraId="24FC4CEC" w14:textId="77777777" w:rsidTr="0076006B">
        <w:trPr>
          <w:trHeight w:val="198"/>
          <w:jc w:val="center"/>
        </w:trPr>
        <w:tc>
          <w:tcPr>
            <w:tcW w:w="4569" w:type="pct"/>
          </w:tcPr>
          <w:p w14:paraId="34455AF1" w14:textId="77777777" w:rsidR="00423A03" w:rsidRPr="0076006B" w:rsidRDefault="00423A03" w:rsidP="0076006B">
            <w:pPr>
              <w:pStyle w:val="Texto"/>
              <w:spacing w:after="0" w:line="240" w:lineRule="auto"/>
              <w:ind w:firstLine="0"/>
              <w:rPr>
                <w:rFonts w:ascii="Times New Roman" w:hAnsi="Times New Roman" w:cs="Times New Roman"/>
                <w:b/>
                <w:sz w:val="20"/>
              </w:rPr>
            </w:pPr>
            <w:r w:rsidRPr="0076006B">
              <w:rPr>
                <w:rFonts w:ascii="Times New Roman" w:hAnsi="Times New Roman" w:cs="Times New Roman"/>
                <w:b/>
                <w:sz w:val="20"/>
              </w:rPr>
              <w:t>A) OBJETIVOS</w:t>
            </w:r>
          </w:p>
        </w:tc>
        <w:tc>
          <w:tcPr>
            <w:tcW w:w="431" w:type="pct"/>
          </w:tcPr>
          <w:p w14:paraId="63BEACE9" w14:textId="77777777" w:rsidR="00423A03" w:rsidRPr="0076006B" w:rsidRDefault="00423A03" w:rsidP="0076006B">
            <w:pPr>
              <w:pStyle w:val="Texto"/>
              <w:spacing w:after="0" w:line="240" w:lineRule="auto"/>
              <w:ind w:firstLine="0"/>
              <w:jc w:val="center"/>
              <w:rPr>
                <w:rFonts w:ascii="Times New Roman" w:hAnsi="Times New Roman" w:cs="Times New Roman"/>
                <w:b/>
                <w:sz w:val="20"/>
              </w:rPr>
            </w:pPr>
          </w:p>
        </w:tc>
      </w:tr>
      <w:tr w:rsidR="00423A03" w:rsidRPr="0076006B" w14:paraId="3B2B5FC2" w14:textId="77777777" w:rsidTr="0076006B">
        <w:trPr>
          <w:trHeight w:val="198"/>
          <w:jc w:val="center"/>
        </w:trPr>
        <w:tc>
          <w:tcPr>
            <w:tcW w:w="4569" w:type="pct"/>
          </w:tcPr>
          <w:p w14:paraId="7E1FD13F" w14:textId="77777777"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El MCCG tiene como propósitos:</w:t>
            </w:r>
          </w:p>
        </w:tc>
        <w:tc>
          <w:tcPr>
            <w:tcW w:w="431" w:type="pct"/>
          </w:tcPr>
          <w:p w14:paraId="25AB6416"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r w:rsidRPr="0076006B">
              <w:rPr>
                <w:rFonts w:ascii="Times New Roman" w:hAnsi="Times New Roman" w:cs="Times New Roman"/>
                <w:sz w:val="20"/>
              </w:rPr>
              <w:t>3</w:t>
            </w:r>
          </w:p>
        </w:tc>
      </w:tr>
      <w:tr w:rsidR="00423A03" w:rsidRPr="0076006B" w14:paraId="6006FE32" w14:textId="77777777" w:rsidTr="0076006B">
        <w:trPr>
          <w:trHeight w:val="198"/>
          <w:jc w:val="center"/>
        </w:trPr>
        <w:tc>
          <w:tcPr>
            <w:tcW w:w="4569" w:type="pct"/>
          </w:tcPr>
          <w:p w14:paraId="0A055F0F" w14:textId="5B80CE91" w:rsidR="00423A03" w:rsidRPr="0076006B" w:rsidRDefault="00423A03" w:rsidP="0076006B">
            <w:pPr>
              <w:pStyle w:val="Texto"/>
              <w:spacing w:after="0" w:line="240" w:lineRule="auto"/>
              <w:ind w:left="432" w:hanging="432"/>
              <w:rPr>
                <w:rFonts w:ascii="Times New Roman" w:hAnsi="Times New Roman" w:cs="Times New Roman"/>
                <w:sz w:val="20"/>
              </w:rPr>
            </w:pPr>
            <w:r w:rsidRPr="0076006B">
              <w:rPr>
                <w:rFonts w:ascii="Times New Roman" w:hAnsi="Times New Roman" w:cs="Times New Roman"/>
                <w:sz w:val="20"/>
              </w:rPr>
              <w:t>a)</w:t>
            </w:r>
            <w:r w:rsidR="00493FB4" w:rsidRPr="0076006B">
              <w:rPr>
                <w:rFonts w:ascii="Times New Roman" w:hAnsi="Times New Roman" w:cs="Times New Roman"/>
                <w:sz w:val="20"/>
              </w:rPr>
              <w:t xml:space="preserve"> </w:t>
            </w:r>
            <w:r w:rsidRPr="0076006B">
              <w:rPr>
                <w:rFonts w:ascii="Times New Roman" w:hAnsi="Times New Roman" w:cs="Times New Roman"/>
                <w:sz w:val="20"/>
              </w:rPr>
              <w:t>Establecer los atributos esenciales para desarrollar la normativa contable gubernamental;</w:t>
            </w:r>
          </w:p>
        </w:tc>
        <w:tc>
          <w:tcPr>
            <w:tcW w:w="431" w:type="pct"/>
          </w:tcPr>
          <w:p w14:paraId="0B1C842A"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p>
        </w:tc>
      </w:tr>
      <w:tr w:rsidR="00423A03" w:rsidRPr="0076006B" w14:paraId="7D82C84B" w14:textId="77777777" w:rsidTr="0076006B">
        <w:trPr>
          <w:trHeight w:val="198"/>
          <w:jc w:val="center"/>
        </w:trPr>
        <w:tc>
          <w:tcPr>
            <w:tcW w:w="4569" w:type="pct"/>
          </w:tcPr>
          <w:p w14:paraId="0752B430" w14:textId="77777777" w:rsidR="00423A03" w:rsidRPr="0076006B" w:rsidRDefault="00423A03" w:rsidP="0076006B">
            <w:pPr>
              <w:pStyle w:val="Texto"/>
              <w:spacing w:after="0" w:line="240" w:lineRule="auto"/>
              <w:ind w:firstLine="0"/>
              <w:rPr>
                <w:rFonts w:ascii="Times New Roman" w:hAnsi="Times New Roman" w:cs="Times New Roman"/>
                <w:b/>
                <w:sz w:val="20"/>
              </w:rPr>
            </w:pPr>
            <w:r w:rsidRPr="0076006B">
              <w:rPr>
                <w:rFonts w:ascii="Times New Roman" w:hAnsi="Times New Roman" w:cs="Times New Roman"/>
                <w:b/>
                <w:sz w:val="20"/>
              </w:rPr>
              <w:t>…</w:t>
            </w:r>
          </w:p>
        </w:tc>
        <w:tc>
          <w:tcPr>
            <w:tcW w:w="431" w:type="pct"/>
          </w:tcPr>
          <w:p w14:paraId="0AD737C2" w14:textId="77777777" w:rsidR="00423A03" w:rsidRPr="0076006B" w:rsidRDefault="00423A03" w:rsidP="0076006B">
            <w:pPr>
              <w:pStyle w:val="Texto"/>
              <w:spacing w:after="0" w:line="240" w:lineRule="auto"/>
              <w:ind w:firstLine="0"/>
              <w:jc w:val="center"/>
              <w:rPr>
                <w:rFonts w:ascii="Times New Roman" w:hAnsi="Times New Roman" w:cs="Times New Roman"/>
                <w:b/>
                <w:sz w:val="20"/>
              </w:rPr>
            </w:pPr>
            <w:r w:rsidRPr="0076006B">
              <w:rPr>
                <w:rFonts w:ascii="Times New Roman" w:hAnsi="Times New Roman" w:cs="Times New Roman"/>
                <w:b/>
                <w:sz w:val="20"/>
              </w:rPr>
              <w:t>…</w:t>
            </w:r>
          </w:p>
        </w:tc>
      </w:tr>
      <w:tr w:rsidR="00423A03" w:rsidRPr="0076006B" w14:paraId="2CCC543D" w14:textId="77777777" w:rsidTr="0076006B">
        <w:trPr>
          <w:trHeight w:val="198"/>
          <w:jc w:val="center"/>
        </w:trPr>
        <w:tc>
          <w:tcPr>
            <w:tcW w:w="4569" w:type="pct"/>
          </w:tcPr>
          <w:p w14:paraId="1D4AD5A4" w14:textId="77777777" w:rsidR="00423A03" w:rsidRPr="0076006B" w:rsidRDefault="00423A03" w:rsidP="0076006B">
            <w:pPr>
              <w:pStyle w:val="Texto"/>
              <w:spacing w:after="0" w:line="240" w:lineRule="auto"/>
              <w:ind w:firstLine="0"/>
              <w:rPr>
                <w:rFonts w:ascii="Times New Roman" w:hAnsi="Times New Roman" w:cs="Times New Roman"/>
                <w:b/>
                <w:sz w:val="20"/>
              </w:rPr>
            </w:pPr>
            <w:r w:rsidRPr="0076006B">
              <w:rPr>
                <w:rFonts w:ascii="Times New Roman" w:hAnsi="Times New Roman" w:cs="Times New Roman"/>
                <w:b/>
                <w:sz w:val="20"/>
              </w:rPr>
              <w:t>B) ÁMBITO DE APLICACIÓN</w:t>
            </w:r>
          </w:p>
        </w:tc>
        <w:tc>
          <w:tcPr>
            <w:tcW w:w="431" w:type="pct"/>
          </w:tcPr>
          <w:p w14:paraId="5AF2B9BC"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p>
        </w:tc>
      </w:tr>
      <w:tr w:rsidR="00423A03" w:rsidRPr="0076006B" w14:paraId="7713AF35" w14:textId="77777777" w:rsidTr="0076006B">
        <w:trPr>
          <w:trHeight w:val="198"/>
          <w:jc w:val="center"/>
        </w:trPr>
        <w:tc>
          <w:tcPr>
            <w:tcW w:w="4569" w:type="pct"/>
          </w:tcPr>
          <w:p w14:paraId="35C87410" w14:textId="77777777" w:rsidR="00423A03" w:rsidRPr="0076006B" w:rsidRDefault="00423A03" w:rsidP="0076006B">
            <w:pPr>
              <w:pStyle w:val="Texto"/>
              <w:spacing w:after="0" w:line="240" w:lineRule="auto"/>
              <w:ind w:firstLine="0"/>
              <w:rPr>
                <w:rFonts w:ascii="Times New Roman" w:hAnsi="Times New Roman" w:cs="Times New Roman"/>
                <w:b/>
                <w:sz w:val="20"/>
              </w:rPr>
            </w:pPr>
            <w:r w:rsidRPr="0076006B">
              <w:rPr>
                <w:rFonts w:ascii="Times New Roman" w:hAnsi="Times New Roman" w:cs="Times New Roman"/>
                <w:b/>
                <w:sz w:val="20"/>
              </w:rPr>
              <w:t>a) Legal</w:t>
            </w:r>
          </w:p>
        </w:tc>
        <w:tc>
          <w:tcPr>
            <w:tcW w:w="431" w:type="pct"/>
          </w:tcPr>
          <w:p w14:paraId="661963B9"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p>
        </w:tc>
      </w:tr>
      <w:tr w:rsidR="00423A03" w:rsidRPr="0076006B" w14:paraId="292D7226" w14:textId="77777777" w:rsidTr="0076006B">
        <w:trPr>
          <w:trHeight w:val="198"/>
          <w:jc w:val="center"/>
        </w:trPr>
        <w:tc>
          <w:tcPr>
            <w:tcW w:w="4569" w:type="pct"/>
          </w:tcPr>
          <w:p w14:paraId="49357FE3" w14:textId="77777777" w:rsidR="00423A03" w:rsidRPr="0076006B" w:rsidRDefault="00423A03" w:rsidP="0076006B">
            <w:pPr>
              <w:pStyle w:val="Texto"/>
              <w:spacing w:after="0" w:line="240" w:lineRule="auto"/>
              <w:ind w:firstLine="0"/>
              <w:rPr>
                <w:rFonts w:ascii="Times New Roman" w:hAnsi="Times New Roman" w:cs="Times New Roman"/>
                <w:b/>
                <w:sz w:val="20"/>
              </w:rPr>
            </w:pPr>
            <w:r w:rsidRPr="0076006B">
              <w:rPr>
                <w:rFonts w:ascii="Times New Roman" w:hAnsi="Times New Roman" w:cs="Times New Roman"/>
                <w:b/>
                <w:sz w:val="20"/>
              </w:rPr>
              <w:t>…</w:t>
            </w:r>
          </w:p>
        </w:tc>
        <w:tc>
          <w:tcPr>
            <w:tcW w:w="431" w:type="pct"/>
          </w:tcPr>
          <w:p w14:paraId="2477F637" w14:textId="77777777" w:rsidR="00423A03" w:rsidRPr="0076006B" w:rsidRDefault="00423A03" w:rsidP="0076006B">
            <w:pPr>
              <w:pStyle w:val="Texto"/>
              <w:spacing w:after="0" w:line="240" w:lineRule="auto"/>
              <w:ind w:firstLine="0"/>
              <w:jc w:val="center"/>
              <w:rPr>
                <w:rFonts w:ascii="Times New Roman" w:hAnsi="Times New Roman" w:cs="Times New Roman"/>
                <w:b/>
                <w:sz w:val="20"/>
              </w:rPr>
            </w:pPr>
            <w:r w:rsidRPr="0076006B">
              <w:rPr>
                <w:rFonts w:ascii="Times New Roman" w:hAnsi="Times New Roman" w:cs="Times New Roman"/>
                <w:b/>
                <w:sz w:val="20"/>
              </w:rPr>
              <w:t>…</w:t>
            </w:r>
          </w:p>
        </w:tc>
      </w:tr>
      <w:tr w:rsidR="00423A03" w:rsidRPr="0076006B" w14:paraId="7A973EC3" w14:textId="77777777" w:rsidTr="0076006B">
        <w:trPr>
          <w:trHeight w:val="198"/>
          <w:jc w:val="center"/>
        </w:trPr>
        <w:tc>
          <w:tcPr>
            <w:tcW w:w="4569" w:type="pct"/>
          </w:tcPr>
          <w:p w14:paraId="4F80F14C" w14:textId="77777777"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La contabilidad gubernamental en su valoración, registros e información resultante, y en cualquier aspecto relacionado con el SCG, debe ser congruente y mostrar que se han observado las disposiciones legales que le sean aplicables en toda transacción realizada por el ente público, exponiendo plenamente el efecto de dichas transacciones o modificaciones internas en su posición financiera y en los resultados. El SCG deberá permitir la presentación de la posición financiera y los resultados de operación en forma razonable.</w:t>
            </w:r>
          </w:p>
        </w:tc>
        <w:tc>
          <w:tcPr>
            <w:tcW w:w="431" w:type="pct"/>
          </w:tcPr>
          <w:p w14:paraId="20B5D41E"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r w:rsidRPr="0076006B">
              <w:rPr>
                <w:rFonts w:ascii="Times New Roman" w:hAnsi="Times New Roman" w:cs="Times New Roman"/>
                <w:sz w:val="20"/>
              </w:rPr>
              <w:t>5</w:t>
            </w:r>
          </w:p>
        </w:tc>
      </w:tr>
      <w:tr w:rsidR="00423A03" w:rsidRPr="0076006B" w14:paraId="202521EE" w14:textId="77777777" w:rsidTr="0076006B">
        <w:trPr>
          <w:trHeight w:val="198"/>
          <w:jc w:val="center"/>
        </w:trPr>
        <w:tc>
          <w:tcPr>
            <w:tcW w:w="4569" w:type="pct"/>
          </w:tcPr>
          <w:p w14:paraId="174FC411" w14:textId="77777777"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En el artículo 1, párrafo segundo, de la Ley General de Contabilidad Gubernamental (LGCG), se definen los entes públicos a los que les es aplicable la misma.</w:t>
            </w:r>
          </w:p>
        </w:tc>
        <w:tc>
          <w:tcPr>
            <w:tcW w:w="431" w:type="pct"/>
          </w:tcPr>
          <w:p w14:paraId="6A217227"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r w:rsidRPr="0076006B">
              <w:rPr>
                <w:rFonts w:ascii="Times New Roman" w:hAnsi="Times New Roman" w:cs="Times New Roman"/>
                <w:sz w:val="20"/>
              </w:rPr>
              <w:t>6</w:t>
            </w:r>
          </w:p>
        </w:tc>
      </w:tr>
      <w:tr w:rsidR="00423A03" w:rsidRPr="0076006B" w14:paraId="26FB17A9" w14:textId="77777777" w:rsidTr="0076006B">
        <w:trPr>
          <w:trHeight w:val="198"/>
          <w:jc w:val="center"/>
        </w:trPr>
        <w:tc>
          <w:tcPr>
            <w:tcW w:w="4569" w:type="pct"/>
          </w:tcPr>
          <w:p w14:paraId="4B93602E" w14:textId="77777777" w:rsidR="00423A03" w:rsidRPr="0076006B" w:rsidRDefault="00423A03" w:rsidP="0076006B">
            <w:pPr>
              <w:pStyle w:val="Texto"/>
              <w:spacing w:after="0" w:line="240" w:lineRule="auto"/>
              <w:ind w:firstLine="0"/>
              <w:rPr>
                <w:rFonts w:ascii="Times New Roman" w:hAnsi="Times New Roman" w:cs="Times New Roman"/>
                <w:b/>
                <w:sz w:val="20"/>
              </w:rPr>
            </w:pPr>
            <w:r w:rsidRPr="0076006B">
              <w:rPr>
                <w:rFonts w:ascii="Times New Roman" w:hAnsi="Times New Roman" w:cs="Times New Roman"/>
                <w:b/>
                <w:sz w:val="20"/>
              </w:rPr>
              <w:t>b) Institucional</w:t>
            </w:r>
          </w:p>
        </w:tc>
        <w:tc>
          <w:tcPr>
            <w:tcW w:w="431" w:type="pct"/>
          </w:tcPr>
          <w:p w14:paraId="6FDDB1CE"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p>
        </w:tc>
      </w:tr>
      <w:tr w:rsidR="00423A03" w:rsidRPr="0076006B" w14:paraId="04EC1A8A" w14:textId="77777777" w:rsidTr="0076006B">
        <w:trPr>
          <w:trHeight w:val="198"/>
          <w:jc w:val="center"/>
        </w:trPr>
        <w:tc>
          <w:tcPr>
            <w:tcW w:w="4569" w:type="pct"/>
          </w:tcPr>
          <w:p w14:paraId="09C7708F" w14:textId="77777777" w:rsidR="00423A03" w:rsidRPr="0076006B" w:rsidRDefault="00423A03" w:rsidP="0076006B">
            <w:pPr>
              <w:pStyle w:val="Texto"/>
              <w:spacing w:after="0" w:line="240" w:lineRule="auto"/>
              <w:ind w:firstLine="0"/>
              <w:rPr>
                <w:rFonts w:ascii="Times New Roman" w:hAnsi="Times New Roman" w:cs="Times New Roman"/>
                <w:b/>
                <w:sz w:val="20"/>
              </w:rPr>
            </w:pPr>
            <w:r w:rsidRPr="0076006B">
              <w:rPr>
                <w:rFonts w:ascii="Times New Roman" w:hAnsi="Times New Roman" w:cs="Times New Roman"/>
                <w:b/>
                <w:sz w:val="20"/>
              </w:rPr>
              <w:t>…</w:t>
            </w:r>
          </w:p>
        </w:tc>
        <w:tc>
          <w:tcPr>
            <w:tcW w:w="431" w:type="pct"/>
          </w:tcPr>
          <w:p w14:paraId="4335E056" w14:textId="77777777" w:rsidR="00423A03" w:rsidRPr="0076006B" w:rsidRDefault="00423A03" w:rsidP="0076006B">
            <w:pPr>
              <w:pStyle w:val="Texto"/>
              <w:spacing w:after="0" w:line="240" w:lineRule="auto"/>
              <w:ind w:firstLine="0"/>
              <w:jc w:val="center"/>
              <w:rPr>
                <w:rFonts w:ascii="Times New Roman" w:hAnsi="Times New Roman" w:cs="Times New Roman"/>
                <w:b/>
                <w:sz w:val="20"/>
              </w:rPr>
            </w:pPr>
            <w:r w:rsidRPr="0076006B">
              <w:rPr>
                <w:rFonts w:ascii="Times New Roman" w:hAnsi="Times New Roman" w:cs="Times New Roman"/>
                <w:b/>
                <w:sz w:val="20"/>
              </w:rPr>
              <w:t>…</w:t>
            </w:r>
          </w:p>
        </w:tc>
      </w:tr>
      <w:tr w:rsidR="00423A03" w:rsidRPr="0076006B" w14:paraId="69AE8E30" w14:textId="77777777" w:rsidTr="0076006B">
        <w:trPr>
          <w:trHeight w:val="198"/>
          <w:jc w:val="center"/>
        </w:trPr>
        <w:tc>
          <w:tcPr>
            <w:tcW w:w="4569" w:type="pct"/>
          </w:tcPr>
          <w:p w14:paraId="70C2C4B2" w14:textId="77777777"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El MCCG se sustenta en la LGCG, que otorga al CONAC la atribución de ser el órgano de coordinación para la armonización de la contabilidad gubernamental, teniendo por objeto la emisión de las normas contables y lineamientos para la generación de información financiera que aplicarán los entes públicos.</w:t>
            </w:r>
          </w:p>
        </w:tc>
        <w:tc>
          <w:tcPr>
            <w:tcW w:w="431" w:type="pct"/>
          </w:tcPr>
          <w:p w14:paraId="7B00D314"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r w:rsidRPr="0076006B">
              <w:rPr>
                <w:rFonts w:ascii="Times New Roman" w:hAnsi="Times New Roman" w:cs="Times New Roman"/>
                <w:sz w:val="20"/>
              </w:rPr>
              <w:t>10</w:t>
            </w:r>
          </w:p>
        </w:tc>
      </w:tr>
      <w:tr w:rsidR="00423A03" w:rsidRPr="0076006B" w14:paraId="6F3D2423" w14:textId="77777777" w:rsidTr="0076006B">
        <w:trPr>
          <w:trHeight w:val="198"/>
          <w:jc w:val="center"/>
        </w:trPr>
        <w:tc>
          <w:tcPr>
            <w:tcW w:w="4569" w:type="pct"/>
          </w:tcPr>
          <w:p w14:paraId="6891C53D" w14:textId="77777777"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En la administración pública federal, la administración de las entidades federativas, municipios, demarcaciones territoriales de la Ciudad de México y sus respectivas entidades paraestatales, será la unidad administrativa o instancia competente en materia de contabilidad gubernamental quien dará cumplimiento a la aplicación de la LGCG, de acuerdo a los ordenamientos legales correspondientes, adoptando e implementando las decisiones que tome el CONAC.</w:t>
            </w:r>
          </w:p>
        </w:tc>
        <w:tc>
          <w:tcPr>
            <w:tcW w:w="431" w:type="pct"/>
          </w:tcPr>
          <w:p w14:paraId="3B48B464"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r w:rsidRPr="0076006B">
              <w:rPr>
                <w:rFonts w:ascii="Times New Roman" w:hAnsi="Times New Roman" w:cs="Times New Roman"/>
                <w:sz w:val="20"/>
              </w:rPr>
              <w:t>11</w:t>
            </w:r>
          </w:p>
        </w:tc>
      </w:tr>
      <w:tr w:rsidR="00423A03" w:rsidRPr="0076006B" w14:paraId="039DDAD5" w14:textId="77777777" w:rsidTr="0076006B">
        <w:trPr>
          <w:trHeight w:val="198"/>
          <w:jc w:val="center"/>
        </w:trPr>
        <w:tc>
          <w:tcPr>
            <w:tcW w:w="4569" w:type="pct"/>
          </w:tcPr>
          <w:p w14:paraId="17A03B51" w14:textId="77777777"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La supletoriedad al MCCG y la normativa que de éste se derive, será:</w:t>
            </w:r>
          </w:p>
        </w:tc>
        <w:tc>
          <w:tcPr>
            <w:tcW w:w="431" w:type="pct"/>
          </w:tcPr>
          <w:p w14:paraId="79105BC7"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r w:rsidRPr="0076006B">
              <w:rPr>
                <w:rFonts w:ascii="Times New Roman" w:hAnsi="Times New Roman" w:cs="Times New Roman"/>
                <w:sz w:val="20"/>
              </w:rPr>
              <w:t>12</w:t>
            </w:r>
          </w:p>
        </w:tc>
      </w:tr>
      <w:tr w:rsidR="00423A03" w:rsidRPr="0076006B" w14:paraId="471FCCD1" w14:textId="77777777" w:rsidTr="0076006B">
        <w:trPr>
          <w:trHeight w:val="198"/>
          <w:jc w:val="center"/>
        </w:trPr>
        <w:tc>
          <w:tcPr>
            <w:tcW w:w="4569" w:type="pct"/>
          </w:tcPr>
          <w:p w14:paraId="59E0C278" w14:textId="419462A9" w:rsidR="00423A03" w:rsidRPr="0076006B" w:rsidRDefault="00423A03" w:rsidP="0076006B">
            <w:pPr>
              <w:spacing w:after="0" w:line="240" w:lineRule="auto"/>
              <w:rPr>
                <w:rFonts w:ascii="Times New Roman" w:hAnsi="Times New Roman" w:cs="Times New Roman"/>
                <w:sz w:val="20"/>
                <w:szCs w:val="20"/>
              </w:rPr>
            </w:pPr>
            <w:r w:rsidRPr="0076006B">
              <w:rPr>
                <w:rFonts w:ascii="Times New Roman" w:hAnsi="Times New Roman" w:cs="Times New Roman"/>
                <w:sz w:val="20"/>
                <w:szCs w:val="20"/>
              </w:rPr>
              <w:t>a)</w:t>
            </w:r>
            <w:r w:rsidR="00493FB4" w:rsidRPr="0076006B">
              <w:rPr>
                <w:rFonts w:ascii="Times New Roman" w:hAnsi="Times New Roman" w:cs="Times New Roman"/>
                <w:sz w:val="20"/>
                <w:szCs w:val="20"/>
              </w:rPr>
              <w:t xml:space="preserve"> </w:t>
            </w:r>
            <w:r w:rsidRPr="0076006B">
              <w:rPr>
                <w:rFonts w:ascii="Times New Roman" w:hAnsi="Times New Roman" w:cs="Times New Roman"/>
                <w:sz w:val="20"/>
                <w:szCs w:val="20"/>
              </w:rPr>
              <w:t>La Normativa emitida por las unidades administrativas o instancias competentes en materia de Contabilidad Gubernamental;</w:t>
            </w:r>
          </w:p>
        </w:tc>
        <w:tc>
          <w:tcPr>
            <w:tcW w:w="431" w:type="pct"/>
          </w:tcPr>
          <w:p w14:paraId="1E914C10"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p>
        </w:tc>
      </w:tr>
      <w:tr w:rsidR="00423A03" w:rsidRPr="0076006B" w14:paraId="6F05F5B6" w14:textId="77777777" w:rsidTr="0076006B">
        <w:trPr>
          <w:trHeight w:val="198"/>
          <w:jc w:val="center"/>
        </w:trPr>
        <w:tc>
          <w:tcPr>
            <w:tcW w:w="4569" w:type="pct"/>
          </w:tcPr>
          <w:p w14:paraId="2A0140F3" w14:textId="66FFC822" w:rsidR="00423A03" w:rsidRPr="0076006B" w:rsidRDefault="00423A03" w:rsidP="0076006B">
            <w:pPr>
              <w:spacing w:after="0" w:line="240" w:lineRule="auto"/>
              <w:rPr>
                <w:rFonts w:ascii="Times New Roman" w:hAnsi="Times New Roman" w:cs="Times New Roman"/>
                <w:sz w:val="20"/>
                <w:szCs w:val="20"/>
              </w:rPr>
            </w:pPr>
            <w:r w:rsidRPr="0076006B">
              <w:rPr>
                <w:rFonts w:ascii="Times New Roman" w:hAnsi="Times New Roman" w:cs="Times New Roman"/>
                <w:sz w:val="20"/>
                <w:szCs w:val="20"/>
              </w:rPr>
              <w:t>b)</w:t>
            </w:r>
            <w:r w:rsidR="00493FB4" w:rsidRPr="0076006B">
              <w:rPr>
                <w:rFonts w:ascii="Times New Roman" w:hAnsi="Times New Roman" w:cs="Times New Roman"/>
                <w:sz w:val="20"/>
                <w:szCs w:val="20"/>
              </w:rPr>
              <w:t xml:space="preserve"> </w:t>
            </w:r>
            <w:r w:rsidRPr="0076006B">
              <w:rPr>
                <w:rFonts w:ascii="Times New Roman" w:hAnsi="Times New Roman" w:cs="Times New Roman"/>
                <w:sz w:val="20"/>
                <w:szCs w:val="20"/>
              </w:rPr>
              <w:t>Las Normas Internacionales de Contabilidad del Sector Público (NICSP), así como la demás normativa</w:t>
            </w:r>
            <w:r w:rsidR="00493FB4" w:rsidRPr="0076006B">
              <w:rPr>
                <w:rFonts w:ascii="Times New Roman" w:hAnsi="Times New Roman" w:cs="Times New Roman"/>
                <w:sz w:val="20"/>
                <w:szCs w:val="20"/>
              </w:rPr>
              <w:t xml:space="preserve"> </w:t>
            </w:r>
            <w:r w:rsidRPr="0076006B">
              <w:rPr>
                <w:rFonts w:ascii="Times New Roman" w:hAnsi="Times New Roman" w:cs="Times New Roman"/>
                <w:sz w:val="20"/>
                <w:szCs w:val="20"/>
              </w:rPr>
              <w:t xml:space="preserve">relativa a los informes relacionados con la sostenibilidad y el clima, emitidas por el Consejo de Normas Internacionales de Contabilidad del Sector Público (International Public Sector </w:t>
            </w:r>
            <w:proofErr w:type="spellStart"/>
            <w:r w:rsidRPr="0076006B">
              <w:rPr>
                <w:rFonts w:ascii="Times New Roman" w:hAnsi="Times New Roman" w:cs="Times New Roman"/>
                <w:sz w:val="20"/>
                <w:szCs w:val="20"/>
              </w:rPr>
              <w:t>Accounting</w:t>
            </w:r>
            <w:proofErr w:type="spellEnd"/>
            <w:r w:rsidRPr="0076006B">
              <w:rPr>
                <w:rFonts w:ascii="Times New Roman" w:hAnsi="Times New Roman" w:cs="Times New Roman"/>
                <w:sz w:val="20"/>
                <w:szCs w:val="20"/>
              </w:rPr>
              <w:t xml:space="preserve"> </w:t>
            </w:r>
            <w:proofErr w:type="spellStart"/>
            <w:r w:rsidRPr="0076006B">
              <w:rPr>
                <w:rFonts w:ascii="Times New Roman" w:hAnsi="Times New Roman" w:cs="Times New Roman"/>
                <w:sz w:val="20"/>
                <w:szCs w:val="20"/>
              </w:rPr>
              <w:t>Standards</w:t>
            </w:r>
            <w:proofErr w:type="spellEnd"/>
            <w:r w:rsidRPr="0076006B">
              <w:rPr>
                <w:rFonts w:ascii="Times New Roman" w:hAnsi="Times New Roman" w:cs="Times New Roman"/>
                <w:sz w:val="20"/>
                <w:szCs w:val="20"/>
              </w:rPr>
              <w:t xml:space="preserve"> Board, International </w:t>
            </w:r>
            <w:proofErr w:type="spellStart"/>
            <w:r w:rsidRPr="0076006B">
              <w:rPr>
                <w:rFonts w:ascii="Times New Roman" w:hAnsi="Times New Roman" w:cs="Times New Roman"/>
                <w:sz w:val="20"/>
                <w:szCs w:val="20"/>
              </w:rPr>
              <w:t>Federation</w:t>
            </w:r>
            <w:proofErr w:type="spellEnd"/>
            <w:r w:rsidRPr="0076006B">
              <w:rPr>
                <w:rFonts w:ascii="Times New Roman" w:hAnsi="Times New Roman" w:cs="Times New Roman"/>
                <w:sz w:val="20"/>
                <w:szCs w:val="20"/>
              </w:rPr>
              <w:t xml:space="preserve"> </w:t>
            </w:r>
            <w:proofErr w:type="spellStart"/>
            <w:r w:rsidRPr="0076006B">
              <w:rPr>
                <w:rFonts w:ascii="Times New Roman" w:hAnsi="Times New Roman" w:cs="Times New Roman"/>
                <w:sz w:val="20"/>
                <w:szCs w:val="20"/>
              </w:rPr>
              <w:t>of</w:t>
            </w:r>
            <w:proofErr w:type="spellEnd"/>
            <w:r w:rsidRPr="0076006B">
              <w:rPr>
                <w:rFonts w:ascii="Times New Roman" w:hAnsi="Times New Roman" w:cs="Times New Roman"/>
                <w:sz w:val="20"/>
                <w:szCs w:val="20"/>
              </w:rPr>
              <w:t xml:space="preserve"> </w:t>
            </w:r>
            <w:proofErr w:type="spellStart"/>
            <w:r w:rsidRPr="0076006B">
              <w:rPr>
                <w:rFonts w:ascii="Times New Roman" w:hAnsi="Times New Roman" w:cs="Times New Roman"/>
                <w:sz w:val="20"/>
                <w:szCs w:val="20"/>
              </w:rPr>
              <w:t>Accountants</w:t>
            </w:r>
            <w:proofErr w:type="spellEnd"/>
            <w:r w:rsidRPr="0076006B">
              <w:rPr>
                <w:rFonts w:ascii="Times New Roman" w:hAnsi="Times New Roman" w:cs="Times New Roman"/>
                <w:sz w:val="20"/>
                <w:szCs w:val="20"/>
              </w:rPr>
              <w:t>);</w:t>
            </w:r>
          </w:p>
        </w:tc>
        <w:tc>
          <w:tcPr>
            <w:tcW w:w="431" w:type="pct"/>
          </w:tcPr>
          <w:p w14:paraId="0D2567A6"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p>
        </w:tc>
      </w:tr>
    </w:tbl>
    <w:p w14:paraId="63C1EC03" w14:textId="77777777" w:rsidR="0076006B" w:rsidRDefault="0076006B">
      <w:r>
        <w:br w:type="page"/>
      </w:r>
    </w:p>
    <w:tbl>
      <w:tblPr>
        <w:tblW w:w="4978" w:type="pct"/>
        <w:jc w:val="center"/>
        <w:tblLayout w:type="fixed"/>
        <w:tblCellMar>
          <w:left w:w="72" w:type="dxa"/>
          <w:right w:w="72" w:type="dxa"/>
        </w:tblCellMar>
        <w:tblLook w:val="0000" w:firstRow="0" w:lastRow="0" w:firstColumn="0" w:lastColumn="0" w:noHBand="0" w:noVBand="0"/>
      </w:tblPr>
      <w:tblGrid>
        <w:gridCol w:w="9072"/>
        <w:gridCol w:w="856"/>
      </w:tblGrid>
      <w:tr w:rsidR="00423A03" w:rsidRPr="0076006B" w14:paraId="00206CD9" w14:textId="77777777" w:rsidTr="0076006B">
        <w:trPr>
          <w:trHeight w:val="524"/>
          <w:jc w:val="center"/>
        </w:trPr>
        <w:tc>
          <w:tcPr>
            <w:tcW w:w="4569" w:type="pct"/>
          </w:tcPr>
          <w:p w14:paraId="52B03FFA" w14:textId="1C7F8945" w:rsidR="00423A03" w:rsidRPr="0076006B" w:rsidRDefault="00423A03" w:rsidP="0076006B">
            <w:pPr>
              <w:spacing w:after="0" w:line="240" w:lineRule="auto"/>
              <w:rPr>
                <w:rFonts w:ascii="Times New Roman" w:hAnsi="Times New Roman" w:cs="Times New Roman"/>
                <w:sz w:val="20"/>
                <w:szCs w:val="20"/>
              </w:rPr>
            </w:pPr>
            <w:r w:rsidRPr="0076006B">
              <w:rPr>
                <w:rFonts w:ascii="Times New Roman" w:hAnsi="Times New Roman" w:cs="Times New Roman"/>
                <w:sz w:val="20"/>
                <w:szCs w:val="20"/>
              </w:rPr>
              <w:lastRenderedPageBreak/>
              <w:t>c)</w:t>
            </w:r>
            <w:r w:rsidR="00493FB4" w:rsidRPr="0076006B">
              <w:rPr>
                <w:rFonts w:ascii="Times New Roman" w:hAnsi="Times New Roman" w:cs="Times New Roman"/>
                <w:sz w:val="20"/>
                <w:szCs w:val="20"/>
              </w:rPr>
              <w:t xml:space="preserve"> </w:t>
            </w:r>
            <w:r w:rsidRPr="0076006B">
              <w:rPr>
                <w:rFonts w:ascii="Times New Roman" w:hAnsi="Times New Roman" w:cs="Times New Roman"/>
                <w:sz w:val="20"/>
                <w:szCs w:val="20"/>
              </w:rPr>
              <w:t>Las Normas de Información Financiera y las Normas de Información de Sostenibilidad que emita el Consejo Mexicano de Normas de Información Financiera y Sostenibilidad (CINIF).</w:t>
            </w:r>
          </w:p>
        </w:tc>
        <w:tc>
          <w:tcPr>
            <w:tcW w:w="431" w:type="pct"/>
          </w:tcPr>
          <w:p w14:paraId="4E933336"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p>
        </w:tc>
      </w:tr>
      <w:tr w:rsidR="00423A03" w:rsidRPr="0076006B" w14:paraId="7A257CD7" w14:textId="77777777" w:rsidTr="0076006B">
        <w:trPr>
          <w:trHeight w:val="198"/>
          <w:jc w:val="center"/>
        </w:trPr>
        <w:tc>
          <w:tcPr>
            <w:tcW w:w="4569" w:type="pct"/>
          </w:tcPr>
          <w:p w14:paraId="76FC6638" w14:textId="77777777"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Los entes públicos deberán remitir a la Secretaría Técnica del CONAC, la propuesta de registro contable, así como los efectos que esta producirá en la información financiera, antes de su aplicación, a efecto de que se analice, se proponga y, en su oportunidad, se emita la normativa correspondiente. La supletoriedad se podrá aplicar cuando no contravenga las disposiciones de la LGCG, la Ley Federal de Presupuesto y Responsabilidad Hacendaria, la Ley de Disciplina Financiera de las Entidades Federativas y los Municipios, así como las disposiciones publicadas por el CONAC, y las demás de carácter presupuestario emitidas por las autoridades competentes. La aplicación de la normativa supletoria será responsabilidad del ente público.</w:t>
            </w:r>
          </w:p>
        </w:tc>
        <w:tc>
          <w:tcPr>
            <w:tcW w:w="431" w:type="pct"/>
          </w:tcPr>
          <w:p w14:paraId="4BEA64AF"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r w:rsidRPr="0076006B">
              <w:rPr>
                <w:rFonts w:ascii="Times New Roman" w:hAnsi="Times New Roman" w:cs="Times New Roman"/>
                <w:sz w:val="20"/>
              </w:rPr>
              <w:t>13</w:t>
            </w:r>
          </w:p>
        </w:tc>
      </w:tr>
      <w:tr w:rsidR="00423A03" w:rsidRPr="0076006B" w14:paraId="5552AAA9" w14:textId="77777777" w:rsidTr="0076006B">
        <w:trPr>
          <w:trHeight w:val="198"/>
          <w:jc w:val="center"/>
        </w:trPr>
        <w:tc>
          <w:tcPr>
            <w:tcW w:w="4569" w:type="pct"/>
          </w:tcPr>
          <w:p w14:paraId="0B333A32" w14:textId="77777777"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Los entes públicos regulados por la Comisión Nacional Bancaria y de Valores y por la Comisión Nacional de Seguros y Fianzas que utilicen la normativa que en materia contable emitan dichas comisiones, siguen sujetos a las disposiciones previstas en la LGCG y a la normativa del CONAC.</w:t>
            </w:r>
          </w:p>
        </w:tc>
        <w:tc>
          <w:tcPr>
            <w:tcW w:w="431" w:type="pct"/>
          </w:tcPr>
          <w:p w14:paraId="474C4DD4"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r w:rsidRPr="0076006B">
              <w:rPr>
                <w:rFonts w:ascii="Times New Roman" w:hAnsi="Times New Roman" w:cs="Times New Roman"/>
                <w:sz w:val="20"/>
              </w:rPr>
              <w:t>14</w:t>
            </w:r>
          </w:p>
        </w:tc>
      </w:tr>
      <w:tr w:rsidR="00423A03" w:rsidRPr="0076006B" w14:paraId="30C0EDC6" w14:textId="77777777" w:rsidTr="0076006B">
        <w:trPr>
          <w:trHeight w:val="198"/>
          <w:jc w:val="center"/>
        </w:trPr>
        <w:tc>
          <w:tcPr>
            <w:tcW w:w="4569" w:type="pct"/>
          </w:tcPr>
          <w:p w14:paraId="5F69FDC5" w14:textId="77777777" w:rsidR="00423A03" w:rsidRPr="0076006B" w:rsidRDefault="00423A03" w:rsidP="0076006B">
            <w:pPr>
              <w:pStyle w:val="Texto"/>
              <w:spacing w:after="0" w:line="240" w:lineRule="auto"/>
              <w:ind w:firstLine="0"/>
              <w:rPr>
                <w:rFonts w:ascii="Times New Roman" w:hAnsi="Times New Roman" w:cs="Times New Roman"/>
                <w:b/>
                <w:sz w:val="20"/>
              </w:rPr>
            </w:pPr>
            <w:r w:rsidRPr="0076006B">
              <w:rPr>
                <w:rFonts w:ascii="Times New Roman" w:hAnsi="Times New Roman" w:cs="Times New Roman"/>
                <w:b/>
                <w:sz w:val="20"/>
              </w:rPr>
              <w:t>II. SISTEMA DE CONTABILIDAD GUBERNAMENTAL</w:t>
            </w:r>
          </w:p>
        </w:tc>
        <w:tc>
          <w:tcPr>
            <w:tcW w:w="431" w:type="pct"/>
          </w:tcPr>
          <w:p w14:paraId="00394962"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p>
        </w:tc>
      </w:tr>
      <w:tr w:rsidR="00423A03" w:rsidRPr="0076006B" w14:paraId="348D1AA5" w14:textId="77777777" w:rsidTr="0076006B">
        <w:trPr>
          <w:trHeight w:val="198"/>
          <w:jc w:val="center"/>
        </w:trPr>
        <w:tc>
          <w:tcPr>
            <w:tcW w:w="4569" w:type="pct"/>
          </w:tcPr>
          <w:p w14:paraId="746E8F1B" w14:textId="77777777" w:rsidR="00423A03" w:rsidRPr="0076006B" w:rsidRDefault="00423A03" w:rsidP="0076006B">
            <w:pPr>
              <w:pStyle w:val="Texto"/>
              <w:spacing w:after="0" w:line="240" w:lineRule="auto"/>
              <w:ind w:firstLine="0"/>
              <w:rPr>
                <w:rFonts w:ascii="Times New Roman" w:hAnsi="Times New Roman" w:cs="Times New Roman"/>
                <w:b/>
                <w:sz w:val="20"/>
              </w:rPr>
            </w:pPr>
            <w:r w:rsidRPr="0076006B">
              <w:rPr>
                <w:rFonts w:ascii="Times New Roman" w:hAnsi="Times New Roman" w:cs="Times New Roman"/>
                <w:b/>
                <w:sz w:val="20"/>
              </w:rPr>
              <w:t>A) CONSIDERACIONES GENERALES</w:t>
            </w:r>
          </w:p>
        </w:tc>
        <w:tc>
          <w:tcPr>
            <w:tcW w:w="431" w:type="pct"/>
          </w:tcPr>
          <w:p w14:paraId="507506A7"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p>
        </w:tc>
      </w:tr>
      <w:tr w:rsidR="00423A03" w:rsidRPr="0076006B" w14:paraId="33B4D4FD" w14:textId="77777777" w:rsidTr="0076006B">
        <w:trPr>
          <w:trHeight w:val="198"/>
          <w:jc w:val="center"/>
        </w:trPr>
        <w:tc>
          <w:tcPr>
            <w:tcW w:w="4569" w:type="pct"/>
          </w:tcPr>
          <w:p w14:paraId="24440DF3" w14:textId="77777777" w:rsidR="00423A03" w:rsidRPr="0076006B" w:rsidRDefault="00423A03" w:rsidP="0076006B">
            <w:pPr>
              <w:pStyle w:val="Texto"/>
              <w:spacing w:after="0" w:line="240" w:lineRule="auto"/>
              <w:ind w:firstLine="0"/>
              <w:rPr>
                <w:rFonts w:ascii="Times New Roman" w:hAnsi="Times New Roman" w:cs="Times New Roman"/>
                <w:b/>
                <w:sz w:val="20"/>
              </w:rPr>
            </w:pPr>
            <w:r w:rsidRPr="0076006B">
              <w:rPr>
                <w:rFonts w:ascii="Times New Roman" w:hAnsi="Times New Roman" w:cs="Times New Roman"/>
                <w:b/>
                <w:sz w:val="20"/>
              </w:rPr>
              <w:t>…</w:t>
            </w:r>
          </w:p>
        </w:tc>
        <w:tc>
          <w:tcPr>
            <w:tcW w:w="431" w:type="pct"/>
          </w:tcPr>
          <w:p w14:paraId="61D7ED3B"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r w:rsidRPr="0076006B">
              <w:rPr>
                <w:rFonts w:ascii="Times New Roman" w:hAnsi="Times New Roman" w:cs="Times New Roman"/>
                <w:sz w:val="20"/>
              </w:rPr>
              <w:t>15</w:t>
            </w:r>
          </w:p>
        </w:tc>
      </w:tr>
      <w:tr w:rsidR="00423A03" w:rsidRPr="0076006B" w14:paraId="6E0EABF6" w14:textId="77777777" w:rsidTr="0076006B">
        <w:trPr>
          <w:trHeight w:val="198"/>
          <w:jc w:val="center"/>
        </w:trPr>
        <w:tc>
          <w:tcPr>
            <w:tcW w:w="4569" w:type="pct"/>
          </w:tcPr>
          <w:p w14:paraId="3B5BBE9C" w14:textId="77777777" w:rsidR="00423A03" w:rsidRPr="0076006B" w:rsidRDefault="00423A03" w:rsidP="0076006B">
            <w:pPr>
              <w:pStyle w:val="Texto"/>
              <w:spacing w:after="0" w:line="240" w:lineRule="auto"/>
              <w:ind w:firstLine="0"/>
              <w:rPr>
                <w:rFonts w:ascii="Times New Roman" w:hAnsi="Times New Roman" w:cs="Times New Roman"/>
                <w:b/>
                <w:sz w:val="20"/>
              </w:rPr>
            </w:pPr>
            <w:r w:rsidRPr="0076006B">
              <w:rPr>
                <w:rFonts w:ascii="Times New Roman" w:hAnsi="Times New Roman" w:cs="Times New Roman"/>
                <w:b/>
                <w:sz w:val="20"/>
              </w:rPr>
              <w:t>…</w:t>
            </w:r>
          </w:p>
        </w:tc>
        <w:tc>
          <w:tcPr>
            <w:tcW w:w="431" w:type="pct"/>
          </w:tcPr>
          <w:p w14:paraId="49AC3233" w14:textId="77777777" w:rsidR="00423A03" w:rsidRPr="0076006B" w:rsidRDefault="00423A03" w:rsidP="0076006B">
            <w:pPr>
              <w:pStyle w:val="Texto"/>
              <w:spacing w:after="0" w:line="240" w:lineRule="auto"/>
              <w:ind w:firstLine="0"/>
              <w:jc w:val="center"/>
              <w:rPr>
                <w:rFonts w:ascii="Times New Roman" w:hAnsi="Times New Roman" w:cs="Times New Roman"/>
                <w:b/>
                <w:sz w:val="20"/>
              </w:rPr>
            </w:pPr>
            <w:r w:rsidRPr="0076006B">
              <w:rPr>
                <w:rFonts w:ascii="Times New Roman" w:hAnsi="Times New Roman" w:cs="Times New Roman"/>
                <w:b/>
                <w:sz w:val="20"/>
              </w:rPr>
              <w:t>…</w:t>
            </w:r>
          </w:p>
        </w:tc>
      </w:tr>
      <w:tr w:rsidR="00423A03" w:rsidRPr="0076006B" w14:paraId="3BCEBEE9" w14:textId="77777777" w:rsidTr="0076006B">
        <w:trPr>
          <w:trHeight w:val="198"/>
          <w:jc w:val="center"/>
        </w:trPr>
        <w:tc>
          <w:tcPr>
            <w:tcW w:w="4569" w:type="pct"/>
          </w:tcPr>
          <w:p w14:paraId="43E7E99D" w14:textId="77777777"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En el SCG, existe una participación activa interinstitucional, entre otros de:</w:t>
            </w:r>
          </w:p>
        </w:tc>
        <w:tc>
          <w:tcPr>
            <w:tcW w:w="431" w:type="pct"/>
          </w:tcPr>
          <w:p w14:paraId="32F9FF95"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r w:rsidRPr="0076006B">
              <w:rPr>
                <w:rFonts w:ascii="Times New Roman" w:hAnsi="Times New Roman" w:cs="Times New Roman"/>
                <w:sz w:val="20"/>
              </w:rPr>
              <w:t>19</w:t>
            </w:r>
          </w:p>
        </w:tc>
      </w:tr>
      <w:tr w:rsidR="00423A03" w:rsidRPr="0076006B" w14:paraId="4D647521" w14:textId="77777777" w:rsidTr="0076006B">
        <w:trPr>
          <w:trHeight w:val="198"/>
          <w:jc w:val="center"/>
        </w:trPr>
        <w:tc>
          <w:tcPr>
            <w:tcW w:w="4569" w:type="pct"/>
          </w:tcPr>
          <w:p w14:paraId="47D5F150" w14:textId="784D7127"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a) …</w:t>
            </w:r>
          </w:p>
        </w:tc>
        <w:tc>
          <w:tcPr>
            <w:tcW w:w="431" w:type="pct"/>
          </w:tcPr>
          <w:p w14:paraId="75976E04"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p>
        </w:tc>
      </w:tr>
      <w:tr w:rsidR="00493FB4" w:rsidRPr="0076006B" w14:paraId="7106B3A5" w14:textId="77777777" w:rsidTr="0076006B">
        <w:trPr>
          <w:trHeight w:val="198"/>
          <w:jc w:val="center"/>
        </w:trPr>
        <w:tc>
          <w:tcPr>
            <w:tcW w:w="4569" w:type="pct"/>
          </w:tcPr>
          <w:p w14:paraId="3F728B43" w14:textId="27C9102E" w:rsidR="00493FB4" w:rsidRPr="0076006B" w:rsidRDefault="00493FB4"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b) El Comité Consultivo, quien propondrá a la Secretaría Técnica la creación o modificación de normas contables y de emisión de información financiera, dando además opinión sobre las mismas, entre otras;</w:t>
            </w:r>
          </w:p>
        </w:tc>
        <w:tc>
          <w:tcPr>
            <w:tcW w:w="431" w:type="pct"/>
          </w:tcPr>
          <w:p w14:paraId="28557217" w14:textId="77777777" w:rsidR="00493FB4" w:rsidRPr="0076006B" w:rsidRDefault="00493FB4" w:rsidP="0076006B">
            <w:pPr>
              <w:pStyle w:val="Texto"/>
              <w:spacing w:after="0" w:line="240" w:lineRule="auto"/>
              <w:ind w:firstLine="0"/>
              <w:jc w:val="center"/>
              <w:rPr>
                <w:rFonts w:ascii="Times New Roman" w:hAnsi="Times New Roman" w:cs="Times New Roman"/>
                <w:sz w:val="20"/>
              </w:rPr>
            </w:pPr>
          </w:p>
        </w:tc>
      </w:tr>
      <w:tr w:rsidR="00493FB4" w:rsidRPr="0076006B" w14:paraId="609D3165" w14:textId="77777777" w:rsidTr="0076006B">
        <w:trPr>
          <w:trHeight w:val="198"/>
          <w:jc w:val="center"/>
        </w:trPr>
        <w:tc>
          <w:tcPr>
            <w:tcW w:w="4569" w:type="pct"/>
          </w:tcPr>
          <w:p w14:paraId="570F5313" w14:textId="1F3F9870" w:rsidR="00493FB4" w:rsidRPr="0076006B" w:rsidRDefault="00493FB4"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c) …</w:t>
            </w:r>
          </w:p>
        </w:tc>
        <w:tc>
          <w:tcPr>
            <w:tcW w:w="431" w:type="pct"/>
          </w:tcPr>
          <w:p w14:paraId="01F2F492" w14:textId="77777777" w:rsidR="00493FB4" w:rsidRPr="0076006B" w:rsidRDefault="00493FB4" w:rsidP="0076006B">
            <w:pPr>
              <w:pStyle w:val="Texto"/>
              <w:spacing w:after="0" w:line="240" w:lineRule="auto"/>
              <w:ind w:firstLine="0"/>
              <w:jc w:val="center"/>
              <w:rPr>
                <w:rFonts w:ascii="Times New Roman" w:hAnsi="Times New Roman" w:cs="Times New Roman"/>
                <w:sz w:val="20"/>
              </w:rPr>
            </w:pPr>
          </w:p>
        </w:tc>
      </w:tr>
      <w:tr w:rsidR="00493FB4" w:rsidRPr="0076006B" w14:paraId="56A092C3" w14:textId="77777777" w:rsidTr="0076006B">
        <w:trPr>
          <w:trHeight w:val="198"/>
          <w:jc w:val="center"/>
        </w:trPr>
        <w:tc>
          <w:tcPr>
            <w:tcW w:w="4569" w:type="pct"/>
          </w:tcPr>
          <w:p w14:paraId="4FE8FA90" w14:textId="65C7CA6A" w:rsidR="00493FB4" w:rsidRPr="0076006B" w:rsidRDefault="00493FB4"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d) …</w:t>
            </w:r>
          </w:p>
        </w:tc>
        <w:tc>
          <w:tcPr>
            <w:tcW w:w="431" w:type="pct"/>
          </w:tcPr>
          <w:p w14:paraId="37E13AFB" w14:textId="77777777" w:rsidR="00493FB4" w:rsidRPr="0076006B" w:rsidRDefault="00493FB4" w:rsidP="0076006B">
            <w:pPr>
              <w:pStyle w:val="Texto"/>
              <w:spacing w:after="0" w:line="240" w:lineRule="auto"/>
              <w:ind w:firstLine="0"/>
              <w:jc w:val="center"/>
              <w:rPr>
                <w:rFonts w:ascii="Times New Roman" w:hAnsi="Times New Roman" w:cs="Times New Roman"/>
                <w:sz w:val="20"/>
              </w:rPr>
            </w:pPr>
          </w:p>
        </w:tc>
      </w:tr>
      <w:tr w:rsidR="00423A03" w:rsidRPr="0076006B" w14:paraId="0F96CBFF" w14:textId="77777777" w:rsidTr="0076006B">
        <w:trPr>
          <w:trHeight w:val="198"/>
          <w:jc w:val="center"/>
        </w:trPr>
        <w:tc>
          <w:tcPr>
            <w:tcW w:w="4569" w:type="pct"/>
          </w:tcPr>
          <w:p w14:paraId="21EE5F90" w14:textId="77777777"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A través de la información financiera, estructurada en diferentes tipos de informes que cumplen con la normativa y lineamientos, sustentada en el registro y conservación de la contabilidad en sistemas informáticos.</w:t>
            </w:r>
          </w:p>
        </w:tc>
        <w:tc>
          <w:tcPr>
            <w:tcW w:w="431" w:type="pct"/>
          </w:tcPr>
          <w:p w14:paraId="50D4D25B"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r w:rsidRPr="0076006B">
              <w:rPr>
                <w:rFonts w:ascii="Times New Roman" w:hAnsi="Times New Roman" w:cs="Times New Roman"/>
                <w:sz w:val="20"/>
              </w:rPr>
              <w:t>20</w:t>
            </w:r>
          </w:p>
        </w:tc>
      </w:tr>
      <w:tr w:rsidR="00423A03" w:rsidRPr="0076006B" w14:paraId="075A1BE2" w14:textId="77777777" w:rsidTr="0076006B">
        <w:trPr>
          <w:trHeight w:val="198"/>
          <w:jc w:val="center"/>
        </w:trPr>
        <w:tc>
          <w:tcPr>
            <w:tcW w:w="4569" w:type="pct"/>
          </w:tcPr>
          <w:p w14:paraId="271CAE6F" w14:textId="77777777" w:rsidR="00423A03" w:rsidRPr="0076006B" w:rsidRDefault="00423A03" w:rsidP="0076006B">
            <w:pPr>
              <w:pStyle w:val="Texto"/>
              <w:spacing w:after="0" w:line="240" w:lineRule="auto"/>
              <w:ind w:firstLine="0"/>
              <w:rPr>
                <w:rFonts w:ascii="Times New Roman" w:hAnsi="Times New Roman" w:cs="Times New Roman"/>
                <w:b/>
                <w:sz w:val="20"/>
              </w:rPr>
            </w:pPr>
            <w:r w:rsidRPr="0076006B">
              <w:rPr>
                <w:rFonts w:ascii="Times New Roman" w:hAnsi="Times New Roman" w:cs="Times New Roman"/>
                <w:b/>
                <w:sz w:val="20"/>
              </w:rPr>
              <w:t>B) OBJETIVOS DEL SCG</w:t>
            </w:r>
          </w:p>
        </w:tc>
        <w:tc>
          <w:tcPr>
            <w:tcW w:w="431" w:type="pct"/>
          </w:tcPr>
          <w:p w14:paraId="125CA607"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p>
        </w:tc>
      </w:tr>
      <w:tr w:rsidR="00423A03" w:rsidRPr="0076006B" w14:paraId="02285F37" w14:textId="77777777" w:rsidTr="0076006B">
        <w:trPr>
          <w:trHeight w:val="198"/>
          <w:jc w:val="center"/>
        </w:trPr>
        <w:tc>
          <w:tcPr>
            <w:tcW w:w="4569" w:type="pct"/>
          </w:tcPr>
          <w:p w14:paraId="26EC6F91" w14:textId="77777777" w:rsidR="00423A03" w:rsidRPr="0076006B" w:rsidRDefault="00423A03" w:rsidP="0076006B">
            <w:pPr>
              <w:pStyle w:val="Texto"/>
              <w:spacing w:after="0" w:line="240" w:lineRule="auto"/>
              <w:ind w:firstLine="0"/>
              <w:rPr>
                <w:rFonts w:ascii="Times New Roman" w:hAnsi="Times New Roman" w:cs="Times New Roman"/>
                <w:b/>
                <w:sz w:val="20"/>
              </w:rPr>
            </w:pPr>
            <w:r w:rsidRPr="0076006B">
              <w:rPr>
                <w:rFonts w:ascii="Times New Roman" w:hAnsi="Times New Roman" w:cs="Times New Roman"/>
                <w:b/>
                <w:sz w:val="20"/>
              </w:rPr>
              <w:t>…</w:t>
            </w:r>
          </w:p>
        </w:tc>
        <w:tc>
          <w:tcPr>
            <w:tcW w:w="431" w:type="pct"/>
          </w:tcPr>
          <w:p w14:paraId="5780C592" w14:textId="77777777" w:rsidR="00423A03" w:rsidRPr="0076006B" w:rsidRDefault="00423A03" w:rsidP="0076006B">
            <w:pPr>
              <w:pStyle w:val="Texto"/>
              <w:spacing w:after="0" w:line="240" w:lineRule="auto"/>
              <w:ind w:firstLine="0"/>
              <w:jc w:val="center"/>
              <w:rPr>
                <w:rFonts w:ascii="Times New Roman" w:hAnsi="Times New Roman" w:cs="Times New Roman"/>
                <w:b/>
                <w:sz w:val="20"/>
              </w:rPr>
            </w:pPr>
            <w:r w:rsidRPr="0076006B">
              <w:rPr>
                <w:rFonts w:ascii="Times New Roman" w:hAnsi="Times New Roman" w:cs="Times New Roman"/>
                <w:b/>
                <w:sz w:val="20"/>
              </w:rPr>
              <w:t>…</w:t>
            </w:r>
          </w:p>
        </w:tc>
      </w:tr>
      <w:tr w:rsidR="00423A03" w:rsidRPr="0076006B" w14:paraId="459A6A50" w14:textId="77777777" w:rsidTr="0076006B">
        <w:trPr>
          <w:trHeight w:val="198"/>
          <w:jc w:val="center"/>
        </w:trPr>
        <w:tc>
          <w:tcPr>
            <w:tcW w:w="4569" w:type="pct"/>
          </w:tcPr>
          <w:p w14:paraId="61D9670B" w14:textId="77777777" w:rsidR="00423A03" w:rsidRPr="0076006B" w:rsidRDefault="00423A03" w:rsidP="0076006B">
            <w:pPr>
              <w:pStyle w:val="Texto"/>
              <w:spacing w:after="0" w:line="240" w:lineRule="auto"/>
              <w:ind w:firstLine="0"/>
              <w:rPr>
                <w:rFonts w:ascii="Times New Roman" w:hAnsi="Times New Roman" w:cs="Times New Roman"/>
                <w:b/>
                <w:sz w:val="20"/>
              </w:rPr>
            </w:pPr>
            <w:r w:rsidRPr="0076006B">
              <w:rPr>
                <w:rFonts w:ascii="Times New Roman" w:hAnsi="Times New Roman" w:cs="Times New Roman"/>
                <w:b/>
                <w:sz w:val="20"/>
              </w:rPr>
              <w:t>C) CARACTERÍSTCAS DEL SCG</w:t>
            </w:r>
          </w:p>
        </w:tc>
        <w:tc>
          <w:tcPr>
            <w:tcW w:w="431" w:type="pct"/>
          </w:tcPr>
          <w:p w14:paraId="6C52F553" w14:textId="77777777" w:rsidR="00423A03" w:rsidRPr="0076006B" w:rsidRDefault="00423A03" w:rsidP="0076006B">
            <w:pPr>
              <w:pStyle w:val="Texto"/>
              <w:spacing w:after="0" w:line="240" w:lineRule="auto"/>
              <w:ind w:firstLine="0"/>
              <w:jc w:val="center"/>
              <w:rPr>
                <w:rFonts w:ascii="Times New Roman" w:hAnsi="Times New Roman" w:cs="Times New Roman"/>
                <w:b/>
                <w:sz w:val="20"/>
              </w:rPr>
            </w:pPr>
          </w:p>
        </w:tc>
      </w:tr>
      <w:tr w:rsidR="00423A03" w:rsidRPr="0076006B" w14:paraId="45028135" w14:textId="77777777" w:rsidTr="0076006B">
        <w:trPr>
          <w:trHeight w:val="198"/>
          <w:jc w:val="center"/>
        </w:trPr>
        <w:tc>
          <w:tcPr>
            <w:tcW w:w="4569" w:type="pct"/>
          </w:tcPr>
          <w:p w14:paraId="4FED4DF6" w14:textId="77777777" w:rsidR="00423A03" w:rsidRPr="0076006B" w:rsidRDefault="00423A03" w:rsidP="0076006B">
            <w:pPr>
              <w:pStyle w:val="Texto"/>
              <w:spacing w:after="0" w:line="240" w:lineRule="auto"/>
              <w:ind w:firstLine="0"/>
              <w:rPr>
                <w:rFonts w:ascii="Times New Roman" w:hAnsi="Times New Roman" w:cs="Times New Roman"/>
                <w:b/>
                <w:sz w:val="20"/>
              </w:rPr>
            </w:pPr>
            <w:r w:rsidRPr="0076006B">
              <w:rPr>
                <w:rFonts w:ascii="Times New Roman" w:hAnsi="Times New Roman" w:cs="Times New Roman"/>
                <w:b/>
                <w:sz w:val="20"/>
              </w:rPr>
              <w:t>…</w:t>
            </w:r>
          </w:p>
        </w:tc>
        <w:tc>
          <w:tcPr>
            <w:tcW w:w="431" w:type="pct"/>
          </w:tcPr>
          <w:p w14:paraId="5DD4BA78" w14:textId="77777777" w:rsidR="00423A03" w:rsidRPr="0076006B" w:rsidRDefault="00423A03" w:rsidP="0076006B">
            <w:pPr>
              <w:pStyle w:val="Texto"/>
              <w:spacing w:after="0" w:line="240" w:lineRule="auto"/>
              <w:ind w:firstLine="0"/>
              <w:jc w:val="center"/>
              <w:rPr>
                <w:rFonts w:ascii="Times New Roman" w:hAnsi="Times New Roman" w:cs="Times New Roman"/>
                <w:b/>
                <w:sz w:val="20"/>
              </w:rPr>
            </w:pPr>
            <w:r w:rsidRPr="0076006B">
              <w:rPr>
                <w:rFonts w:ascii="Times New Roman" w:hAnsi="Times New Roman" w:cs="Times New Roman"/>
                <w:b/>
                <w:sz w:val="20"/>
              </w:rPr>
              <w:t>…</w:t>
            </w:r>
          </w:p>
        </w:tc>
      </w:tr>
      <w:tr w:rsidR="00423A03" w:rsidRPr="0076006B" w14:paraId="7310BE84" w14:textId="77777777" w:rsidTr="0076006B">
        <w:trPr>
          <w:trHeight w:val="198"/>
          <w:jc w:val="center"/>
        </w:trPr>
        <w:tc>
          <w:tcPr>
            <w:tcW w:w="4569" w:type="pct"/>
          </w:tcPr>
          <w:p w14:paraId="0C23B283" w14:textId="77777777" w:rsidR="00423A03" w:rsidRPr="0076006B" w:rsidRDefault="00423A03" w:rsidP="0076006B">
            <w:pPr>
              <w:pStyle w:val="Texto"/>
              <w:spacing w:after="0" w:line="240" w:lineRule="auto"/>
              <w:ind w:firstLine="0"/>
              <w:rPr>
                <w:rFonts w:ascii="Times New Roman" w:hAnsi="Times New Roman" w:cs="Times New Roman"/>
                <w:b/>
                <w:sz w:val="20"/>
              </w:rPr>
            </w:pPr>
            <w:r w:rsidRPr="0076006B">
              <w:rPr>
                <w:rFonts w:ascii="Times New Roman" w:hAnsi="Times New Roman" w:cs="Times New Roman"/>
                <w:b/>
                <w:sz w:val="20"/>
              </w:rPr>
              <w:t>III. POSTULADOS BÁSICOS DE CONTABILIDAD GUBERNAMENTAL (PBCG)</w:t>
            </w:r>
          </w:p>
        </w:tc>
        <w:tc>
          <w:tcPr>
            <w:tcW w:w="431" w:type="pct"/>
          </w:tcPr>
          <w:p w14:paraId="5084006A"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p>
        </w:tc>
      </w:tr>
      <w:tr w:rsidR="00423A03" w:rsidRPr="0076006B" w14:paraId="71A96716" w14:textId="77777777" w:rsidTr="0076006B">
        <w:trPr>
          <w:trHeight w:val="198"/>
          <w:jc w:val="center"/>
        </w:trPr>
        <w:tc>
          <w:tcPr>
            <w:tcW w:w="4569" w:type="pct"/>
          </w:tcPr>
          <w:p w14:paraId="6469D040" w14:textId="77777777"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Son los elementos fundamentales que configuran el SCG, teniendo incidencia en la identificación, el análisis, la interpretación, la captación, el procesamiento y el reconocimiento de las transformaciones, transacciones y otros eventos que afectan el ente público y sustentan de manera técnica el registro de las operaciones, la elaboración y presentación de estados financieros, basados en su razonamiento, eficiencia demostrada, respaldo en legislación especializada y aplicación de la LGCG, con la finalidad de uniformar los métodos, procedimientos y prácticas contables.</w:t>
            </w:r>
          </w:p>
        </w:tc>
        <w:tc>
          <w:tcPr>
            <w:tcW w:w="431" w:type="pct"/>
          </w:tcPr>
          <w:p w14:paraId="4A6722A8" w14:textId="77777777" w:rsidR="00423A03" w:rsidRPr="0076006B" w:rsidRDefault="00423A03" w:rsidP="0076006B">
            <w:pPr>
              <w:pStyle w:val="Texto"/>
              <w:spacing w:after="0" w:line="240" w:lineRule="auto"/>
              <w:ind w:firstLine="0"/>
              <w:jc w:val="center"/>
              <w:rPr>
                <w:rFonts w:ascii="Times New Roman" w:hAnsi="Times New Roman" w:cs="Times New Roman"/>
                <w:b/>
                <w:sz w:val="20"/>
              </w:rPr>
            </w:pPr>
            <w:r w:rsidRPr="0076006B">
              <w:rPr>
                <w:rFonts w:ascii="Times New Roman" w:hAnsi="Times New Roman" w:cs="Times New Roman"/>
                <w:sz w:val="20"/>
              </w:rPr>
              <w:t>23</w:t>
            </w:r>
          </w:p>
        </w:tc>
      </w:tr>
      <w:tr w:rsidR="00423A03" w:rsidRPr="0076006B" w14:paraId="3FB838A8" w14:textId="77777777" w:rsidTr="0076006B">
        <w:trPr>
          <w:trHeight w:val="198"/>
          <w:jc w:val="center"/>
        </w:trPr>
        <w:tc>
          <w:tcPr>
            <w:tcW w:w="4569" w:type="pct"/>
          </w:tcPr>
          <w:p w14:paraId="0AE4B1F4" w14:textId="77777777"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A continuación, se enlistan los Postulados Básicos de Contabilidad Gubernamental, cuyo contenido íntegro, alcance y desarrollo se encuentra previsto en el Acuerdo por el que se emiten los Postulados Básicos de Contabilidad Gubernamental:</w:t>
            </w:r>
          </w:p>
        </w:tc>
        <w:tc>
          <w:tcPr>
            <w:tcW w:w="431" w:type="pct"/>
          </w:tcPr>
          <w:p w14:paraId="028B93F8"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r w:rsidRPr="0076006B">
              <w:rPr>
                <w:rFonts w:ascii="Times New Roman" w:hAnsi="Times New Roman" w:cs="Times New Roman"/>
                <w:sz w:val="20"/>
              </w:rPr>
              <w:t>24</w:t>
            </w:r>
          </w:p>
        </w:tc>
      </w:tr>
      <w:tr w:rsidR="00423A03" w:rsidRPr="0076006B" w14:paraId="5DBB4A82" w14:textId="77777777" w:rsidTr="0076006B">
        <w:trPr>
          <w:trHeight w:val="198"/>
          <w:jc w:val="center"/>
        </w:trPr>
        <w:tc>
          <w:tcPr>
            <w:tcW w:w="4569" w:type="pct"/>
          </w:tcPr>
          <w:p w14:paraId="19625B47" w14:textId="77777777"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1) Sustancia Económica</w:t>
            </w:r>
          </w:p>
        </w:tc>
        <w:tc>
          <w:tcPr>
            <w:tcW w:w="431" w:type="pct"/>
          </w:tcPr>
          <w:p w14:paraId="6D547FE4" w14:textId="77777777" w:rsidR="00423A03" w:rsidRPr="0076006B" w:rsidRDefault="00423A03" w:rsidP="0076006B">
            <w:pPr>
              <w:pStyle w:val="Texto"/>
              <w:spacing w:after="0" w:line="240" w:lineRule="auto"/>
              <w:ind w:firstLine="0"/>
              <w:jc w:val="center"/>
              <w:rPr>
                <w:rFonts w:ascii="Times New Roman" w:hAnsi="Times New Roman" w:cs="Times New Roman"/>
                <w:b/>
                <w:sz w:val="20"/>
              </w:rPr>
            </w:pPr>
          </w:p>
        </w:tc>
      </w:tr>
      <w:tr w:rsidR="00423A03" w:rsidRPr="0076006B" w14:paraId="15614861" w14:textId="77777777" w:rsidTr="0076006B">
        <w:trPr>
          <w:trHeight w:val="198"/>
          <w:jc w:val="center"/>
        </w:trPr>
        <w:tc>
          <w:tcPr>
            <w:tcW w:w="4569" w:type="pct"/>
          </w:tcPr>
          <w:p w14:paraId="752640A7" w14:textId="77777777"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2) Entes Públicos</w:t>
            </w:r>
          </w:p>
        </w:tc>
        <w:tc>
          <w:tcPr>
            <w:tcW w:w="431" w:type="pct"/>
          </w:tcPr>
          <w:p w14:paraId="578B484B"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p>
        </w:tc>
      </w:tr>
      <w:tr w:rsidR="00423A03" w:rsidRPr="0076006B" w14:paraId="5A75802C" w14:textId="77777777" w:rsidTr="0076006B">
        <w:trPr>
          <w:trHeight w:val="198"/>
          <w:jc w:val="center"/>
        </w:trPr>
        <w:tc>
          <w:tcPr>
            <w:tcW w:w="4569" w:type="pct"/>
          </w:tcPr>
          <w:p w14:paraId="502270A1" w14:textId="77777777"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3) Existencia Permanente</w:t>
            </w:r>
          </w:p>
        </w:tc>
        <w:tc>
          <w:tcPr>
            <w:tcW w:w="431" w:type="pct"/>
          </w:tcPr>
          <w:p w14:paraId="54479D97"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p>
        </w:tc>
      </w:tr>
      <w:tr w:rsidR="00423A03" w:rsidRPr="0076006B" w14:paraId="320F248C" w14:textId="77777777" w:rsidTr="0076006B">
        <w:trPr>
          <w:trHeight w:val="198"/>
          <w:jc w:val="center"/>
        </w:trPr>
        <w:tc>
          <w:tcPr>
            <w:tcW w:w="4569" w:type="pct"/>
          </w:tcPr>
          <w:p w14:paraId="68C2FB69" w14:textId="77777777"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4) Revelación Suficiente</w:t>
            </w:r>
          </w:p>
        </w:tc>
        <w:tc>
          <w:tcPr>
            <w:tcW w:w="431" w:type="pct"/>
          </w:tcPr>
          <w:p w14:paraId="1B33ECC6"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p>
        </w:tc>
      </w:tr>
      <w:tr w:rsidR="00423A03" w:rsidRPr="0076006B" w14:paraId="26F83D5F" w14:textId="77777777" w:rsidTr="0076006B">
        <w:trPr>
          <w:trHeight w:val="198"/>
          <w:jc w:val="center"/>
        </w:trPr>
        <w:tc>
          <w:tcPr>
            <w:tcW w:w="4569" w:type="pct"/>
          </w:tcPr>
          <w:p w14:paraId="09F9E6AE" w14:textId="77777777"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5) Importancia Relativa</w:t>
            </w:r>
          </w:p>
        </w:tc>
        <w:tc>
          <w:tcPr>
            <w:tcW w:w="431" w:type="pct"/>
          </w:tcPr>
          <w:p w14:paraId="53135031"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p>
        </w:tc>
      </w:tr>
      <w:tr w:rsidR="00423A03" w:rsidRPr="0076006B" w14:paraId="1A7CC840" w14:textId="77777777" w:rsidTr="0076006B">
        <w:trPr>
          <w:trHeight w:val="198"/>
          <w:jc w:val="center"/>
        </w:trPr>
        <w:tc>
          <w:tcPr>
            <w:tcW w:w="4569" w:type="pct"/>
          </w:tcPr>
          <w:p w14:paraId="1C5729A0" w14:textId="77777777"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6) Registro e Integración Presupuestaria</w:t>
            </w:r>
          </w:p>
        </w:tc>
        <w:tc>
          <w:tcPr>
            <w:tcW w:w="431" w:type="pct"/>
          </w:tcPr>
          <w:p w14:paraId="56E496DF"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p>
        </w:tc>
      </w:tr>
      <w:tr w:rsidR="00423A03" w:rsidRPr="0076006B" w14:paraId="11FBE876" w14:textId="77777777" w:rsidTr="0076006B">
        <w:trPr>
          <w:trHeight w:val="198"/>
          <w:jc w:val="center"/>
        </w:trPr>
        <w:tc>
          <w:tcPr>
            <w:tcW w:w="4569" w:type="pct"/>
          </w:tcPr>
          <w:p w14:paraId="401AED8E" w14:textId="77777777"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7) Consolidación de la Información Financiera</w:t>
            </w:r>
          </w:p>
        </w:tc>
        <w:tc>
          <w:tcPr>
            <w:tcW w:w="431" w:type="pct"/>
          </w:tcPr>
          <w:p w14:paraId="6418442A"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p>
        </w:tc>
      </w:tr>
      <w:tr w:rsidR="00423A03" w:rsidRPr="0076006B" w14:paraId="316B3AA8" w14:textId="77777777" w:rsidTr="0076006B">
        <w:trPr>
          <w:trHeight w:val="198"/>
          <w:jc w:val="center"/>
        </w:trPr>
        <w:tc>
          <w:tcPr>
            <w:tcW w:w="4569" w:type="pct"/>
          </w:tcPr>
          <w:p w14:paraId="0811AB3F" w14:textId="77777777"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8) Devengo Contable</w:t>
            </w:r>
          </w:p>
        </w:tc>
        <w:tc>
          <w:tcPr>
            <w:tcW w:w="431" w:type="pct"/>
          </w:tcPr>
          <w:p w14:paraId="28E34217"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p>
        </w:tc>
      </w:tr>
      <w:tr w:rsidR="00423A03" w:rsidRPr="0076006B" w14:paraId="536A6B6D" w14:textId="77777777" w:rsidTr="0076006B">
        <w:trPr>
          <w:trHeight w:val="198"/>
          <w:jc w:val="center"/>
        </w:trPr>
        <w:tc>
          <w:tcPr>
            <w:tcW w:w="4569" w:type="pct"/>
          </w:tcPr>
          <w:p w14:paraId="79B611C0" w14:textId="77777777"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9) Valuación</w:t>
            </w:r>
          </w:p>
        </w:tc>
        <w:tc>
          <w:tcPr>
            <w:tcW w:w="431" w:type="pct"/>
          </w:tcPr>
          <w:p w14:paraId="58D3E0F8"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p>
        </w:tc>
      </w:tr>
      <w:tr w:rsidR="00423A03" w:rsidRPr="0076006B" w14:paraId="71203B8B" w14:textId="77777777" w:rsidTr="0076006B">
        <w:trPr>
          <w:trHeight w:val="198"/>
          <w:jc w:val="center"/>
        </w:trPr>
        <w:tc>
          <w:tcPr>
            <w:tcW w:w="4569" w:type="pct"/>
          </w:tcPr>
          <w:p w14:paraId="34A80C91" w14:textId="77777777"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10) Dualidad Económica</w:t>
            </w:r>
          </w:p>
        </w:tc>
        <w:tc>
          <w:tcPr>
            <w:tcW w:w="431" w:type="pct"/>
          </w:tcPr>
          <w:p w14:paraId="2DF6D398"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p>
        </w:tc>
      </w:tr>
      <w:tr w:rsidR="00423A03" w:rsidRPr="0076006B" w14:paraId="35B1E9FA" w14:textId="77777777" w:rsidTr="0076006B">
        <w:trPr>
          <w:trHeight w:val="198"/>
          <w:jc w:val="center"/>
        </w:trPr>
        <w:tc>
          <w:tcPr>
            <w:tcW w:w="4569" w:type="pct"/>
          </w:tcPr>
          <w:p w14:paraId="7C992EB7" w14:textId="77777777"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11) Consistencia</w:t>
            </w:r>
          </w:p>
        </w:tc>
        <w:tc>
          <w:tcPr>
            <w:tcW w:w="431" w:type="pct"/>
          </w:tcPr>
          <w:p w14:paraId="1BA21FFD"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p>
        </w:tc>
      </w:tr>
      <w:tr w:rsidR="00423A03" w:rsidRPr="0076006B" w14:paraId="15B50F7E" w14:textId="77777777" w:rsidTr="0076006B">
        <w:trPr>
          <w:trHeight w:val="198"/>
          <w:jc w:val="center"/>
        </w:trPr>
        <w:tc>
          <w:tcPr>
            <w:tcW w:w="4569" w:type="pct"/>
          </w:tcPr>
          <w:p w14:paraId="0569F716" w14:textId="77777777" w:rsidR="00423A03" w:rsidRPr="0076006B" w:rsidRDefault="00423A03" w:rsidP="0076006B">
            <w:pPr>
              <w:pStyle w:val="Texto"/>
              <w:spacing w:after="0" w:line="240" w:lineRule="auto"/>
              <w:ind w:firstLine="0"/>
              <w:rPr>
                <w:rFonts w:ascii="Times New Roman" w:hAnsi="Times New Roman" w:cs="Times New Roman"/>
                <w:b/>
                <w:sz w:val="20"/>
              </w:rPr>
            </w:pPr>
            <w:r w:rsidRPr="0076006B">
              <w:rPr>
                <w:rFonts w:ascii="Times New Roman" w:hAnsi="Times New Roman" w:cs="Times New Roman"/>
                <w:b/>
                <w:sz w:val="20"/>
              </w:rPr>
              <w:t>IV. NECESIDADES DE INFORMACIÓN FINANCIERA DE LOS USUARIOS</w:t>
            </w:r>
          </w:p>
        </w:tc>
        <w:tc>
          <w:tcPr>
            <w:tcW w:w="431" w:type="pct"/>
          </w:tcPr>
          <w:p w14:paraId="4D38C39C"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p>
        </w:tc>
      </w:tr>
      <w:tr w:rsidR="00423A03" w:rsidRPr="0076006B" w14:paraId="725175AE" w14:textId="77777777" w:rsidTr="0076006B">
        <w:trPr>
          <w:trHeight w:val="198"/>
          <w:jc w:val="center"/>
        </w:trPr>
        <w:tc>
          <w:tcPr>
            <w:tcW w:w="4569" w:type="pct"/>
          </w:tcPr>
          <w:p w14:paraId="5E2003C1" w14:textId="77777777" w:rsidR="00423A03" w:rsidRPr="0076006B" w:rsidRDefault="00423A03" w:rsidP="0076006B">
            <w:pPr>
              <w:pStyle w:val="Texto"/>
              <w:spacing w:after="0" w:line="240" w:lineRule="auto"/>
              <w:ind w:firstLine="0"/>
              <w:rPr>
                <w:rFonts w:ascii="Times New Roman" w:hAnsi="Times New Roman" w:cs="Times New Roman"/>
                <w:b/>
                <w:sz w:val="20"/>
              </w:rPr>
            </w:pPr>
            <w:r w:rsidRPr="0076006B">
              <w:rPr>
                <w:rFonts w:ascii="Times New Roman" w:hAnsi="Times New Roman" w:cs="Times New Roman"/>
                <w:b/>
                <w:sz w:val="20"/>
              </w:rPr>
              <w:t>…</w:t>
            </w:r>
          </w:p>
        </w:tc>
        <w:tc>
          <w:tcPr>
            <w:tcW w:w="431" w:type="pct"/>
          </w:tcPr>
          <w:p w14:paraId="0D3CD8AF"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r w:rsidRPr="0076006B">
              <w:rPr>
                <w:rFonts w:ascii="Times New Roman" w:hAnsi="Times New Roman" w:cs="Times New Roman"/>
                <w:sz w:val="20"/>
              </w:rPr>
              <w:t>25</w:t>
            </w:r>
          </w:p>
        </w:tc>
      </w:tr>
      <w:tr w:rsidR="00423A03" w:rsidRPr="0076006B" w14:paraId="6A9AE9DE" w14:textId="77777777" w:rsidTr="0076006B">
        <w:trPr>
          <w:trHeight w:val="198"/>
          <w:jc w:val="center"/>
        </w:trPr>
        <w:tc>
          <w:tcPr>
            <w:tcW w:w="4569" w:type="pct"/>
          </w:tcPr>
          <w:p w14:paraId="3A1C98AF" w14:textId="62EC6E17"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a) …</w:t>
            </w:r>
          </w:p>
        </w:tc>
        <w:tc>
          <w:tcPr>
            <w:tcW w:w="431" w:type="pct"/>
          </w:tcPr>
          <w:p w14:paraId="761A50CE"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p>
        </w:tc>
      </w:tr>
      <w:tr w:rsidR="00423A03" w:rsidRPr="0076006B" w14:paraId="6C2CEC95" w14:textId="77777777" w:rsidTr="0076006B">
        <w:trPr>
          <w:trHeight w:val="198"/>
          <w:jc w:val="center"/>
        </w:trPr>
        <w:tc>
          <w:tcPr>
            <w:tcW w:w="4569" w:type="pct"/>
          </w:tcPr>
          <w:p w14:paraId="540ACD61" w14:textId="77777777"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b) …</w:t>
            </w:r>
          </w:p>
        </w:tc>
        <w:tc>
          <w:tcPr>
            <w:tcW w:w="431" w:type="pct"/>
          </w:tcPr>
          <w:p w14:paraId="3D75D303"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p>
        </w:tc>
      </w:tr>
    </w:tbl>
    <w:p w14:paraId="2BF2EE5E" w14:textId="77777777" w:rsidR="0076006B" w:rsidRDefault="0076006B">
      <w:r>
        <w:br w:type="page"/>
      </w:r>
    </w:p>
    <w:tbl>
      <w:tblPr>
        <w:tblW w:w="4978" w:type="pct"/>
        <w:jc w:val="center"/>
        <w:tblLayout w:type="fixed"/>
        <w:tblCellMar>
          <w:left w:w="72" w:type="dxa"/>
          <w:right w:w="72" w:type="dxa"/>
        </w:tblCellMar>
        <w:tblLook w:val="0000" w:firstRow="0" w:lastRow="0" w:firstColumn="0" w:lastColumn="0" w:noHBand="0" w:noVBand="0"/>
      </w:tblPr>
      <w:tblGrid>
        <w:gridCol w:w="9072"/>
        <w:gridCol w:w="856"/>
      </w:tblGrid>
      <w:tr w:rsidR="00423A03" w:rsidRPr="0076006B" w14:paraId="03933B62" w14:textId="77777777" w:rsidTr="0076006B">
        <w:trPr>
          <w:trHeight w:val="198"/>
          <w:jc w:val="center"/>
        </w:trPr>
        <w:tc>
          <w:tcPr>
            <w:tcW w:w="4569" w:type="pct"/>
          </w:tcPr>
          <w:p w14:paraId="127D0FCF" w14:textId="7F744E76" w:rsidR="00423A03" w:rsidRPr="0076006B" w:rsidRDefault="00423A03" w:rsidP="0076006B">
            <w:pPr>
              <w:pStyle w:val="Texto"/>
              <w:spacing w:after="0" w:line="240" w:lineRule="auto"/>
              <w:ind w:firstLine="0"/>
              <w:rPr>
                <w:rFonts w:ascii="Times New Roman" w:hAnsi="Times New Roman" w:cs="Times New Roman"/>
                <w:b/>
                <w:sz w:val="20"/>
              </w:rPr>
            </w:pPr>
            <w:r w:rsidRPr="0076006B">
              <w:rPr>
                <w:rFonts w:ascii="Times New Roman" w:hAnsi="Times New Roman" w:cs="Times New Roman"/>
                <w:sz w:val="20"/>
              </w:rPr>
              <w:lastRenderedPageBreak/>
              <w:t>c) Los entes públicos, para realizar la evaluación, seguimiento y control interno de sus operaciones; así como preparar estados, informes y reportes con el fin de conocer su situación contable y presupuestaria en el uso eficiente de los recursos públicos, salvaguardar el patrimonio público, rendir cuentas y fijar las políticas públicas;</w:t>
            </w:r>
          </w:p>
        </w:tc>
        <w:tc>
          <w:tcPr>
            <w:tcW w:w="431" w:type="pct"/>
          </w:tcPr>
          <w:p w14:paraId="62D43F74"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p>
        </w:tc>
      </w:tr>
      <w:tr w:rsidR="00423A03" w:rsidRPr="0076006B" w14:paraId="071CAB5B" w14:textId="77777777" w:rsidTr="0076006B">
        <w:trPr>
          <w:trHeight w:val="198"/>
          <w:jc w:val="center"/>
        </w:trPr>
        <w:tc>
          <w:tcPr>
            <w:tcW w:w="4569" w:type="pct"/>
          </w:tcPr>
          <w:p w14:paraId="4259C3D7" w14:textId="77777777"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d) …</w:t>
            </w:r>
          </w:p>
        </w:tc>
        <w:tc>
          <w:tcPr>
            <w:tcW w:w="431" w:type="pct"/>
          </w:tcPr>
          <w:p w14:paraId="08BAF383"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p>
        </w:tc>
      </w:tr>
      <w:tr w:rsidR="00423A03" w:rsidRPr="0076006B" w14:paraId="627C795F" w14:textId="77777777" w:rsidTr="0076006B">
        <w:trPr>
          <w:trHeight w:val="198"/>
          <w:jc w:val="center"/>
        </w:trPr>
        <w:tc>
          <w:tcPr>
            <w:tcW w:w="4569" w:type="pct"/>
          </w:tcPr>
          <w:p w14:paraId="71E66F76" w14:textId="77777777"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e) …</w:t>
            </w:r>
          </w:p>
        </w:tc>
        <w:tc>
          <w:tcPr>
            <w:tcW w:w="431" w:type="pct"/>
          </w:tcPr>
          <w:p w14:paraId="304F04EB"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p>
        </w:tc>
      </w:tr>
      <w:tr w:rsidR="00423A03" w:rsidRPr="0076006B" w14:paraId="5516859E" w14:textId="77777777" w:rsidTr="0076006B">
        <w:trPr>
          <w:trHeight w:val="198"/>
          <w:jc w:val="center"/>
        </w:trPr>
        <w:tc>
          <w:tcPr>
            <w:tcW w:w="4569" w:type="pct"/>
          </w:tcPr>
          <w:p w14:paraId="5C490EB9" w14:textId="77777777" w:rsidR="00423A03" w:rsidRPr="0076006B" w:rsidRDefault="00423A03" w:rsidP="0076006B">
            <w:pPr>
              <w:pStyle w:val="Texto"/>
              <w:spacing w:after="0" w:line="240" w:lineRule="auto"/>
              <w:ind w:firstLine="0"/>
              <w:rPr>
                <w:rFonts w:ascii="Times New Roman" w:hAnsi="Times New Roman" w:cs="Times New Roman"/>
                <w:b/>
                <w:sz w:val="20"/>
              </w:rPr>
            </w:pPr>
            <w:r w:rsidRPr="0076006B">
              <w:rPr>
                <w:rFonts w:ascii="Times New Roman" w:hAnsi="Times New Roman" w:cs="Times New Roman"/>
                <w:b/>
                <w:sz w:val="20"/>
              </w:rPr>
              <w:t>V. CARACTERÍSTICAS CUALITATIVAS DE LA INFORMACIÓN FINANCIERA A PRODUCIR</w:t>
            </w:r>
          </w:p>
        </w:tc>
        <w:tc>
          <w:tcPr>
            <w:tcW w:w="431" w:type="pct"/>
          </w:tcPr>
          <w:p w14:paraId="79C6A78B"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p>
        </w:tc>
      </w:tr>
      <w:tr w:rsidR="00423A03" w:rsidRPr="0076006B" w14:paraId="190425E6" w14:textId="77777777" w:rsidTr="0076006B">
        <w:trPr>
          <w:trHeight w:val="198"/>
          <w:jc w:val="center"/>
        </w:trPr>
        <w:tc>
          <w:tcPr>
            <w:tcW w:w="4569" w:type="pct"/>
          </w:tcPr>
          <w:p w14:paraId="5C10DDA2" w14:textId="77777777" w:rsidR="00423A03" w:rsidRPr="0076006B" w:rsidRDefault="00423A03" w:rsidP="0076006B">
            <w:pPr>
              <w:pStyle w:val="Texto"/>
              <w:spacing w:after="0" w:line="240" w:lineRule="auto"/>
              <w:ind w:firstLine="0"/>
              <w:rPr>
                <w:rFonts w:ascii="Times New Roman" w:hAnsi="Times New Roman" w:cs="Times New Roman"/>
                <w:b/>
                <w:sz w:val="20"/>
              </w:rPr>
            </w:pPr>
            <w:r w:rsidRPr="0076006B">
              <w:rPr>
                <w:rFonts w:ascii="Times New Roman" w:hAnsi="Times New Roman" w:cs="Times New Roman"/>
                <w:b/>
                <w:sz w:val="20"/>
              </w:rPr>
              <w:t>…</w:t>
            </w:r>
          </w:p>
        </w:tc>
        <w:tc>
          <w:tcPr>
            <w:tcW w:w="431" w:type="pct"/>
          </w:tcPr>
          <w:p w14:paraId="0E136486"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r w:rsidRPr="0076006B">
              <w:rPr>
                <w:rFonts w:ascii="Times New Roman" w:hAnsi="Times New Roman" w:cs="Times New Roman"/>
                <w:sz w:val="20"/>
              </w:rPr>
              <w:t>26</w:t>
            </w:r>
          </w:p>
        </w:tc>
      </w:tr>
      <w:tr w:rsidR="00423A03" w:rsidRPr="0076006B" w14:paraId="4AF9C2BE" w14:textId="77777777" w:rsidTr="0076006B">
        <w:trPr>
          <w:trHeight w:val="198"/>
          <w:jc w:val="center"/>
        </w:trPr>
        <w:tc>
          <w:tcPr>
            <w:tcW w:w="4569" w:type="pct"/>
          </w:tcPr>
          <w:p w14:paraId="4F2EAB64" w14:textId="77777777"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La Contabilidad Gubernamental se puede entender como la técnica que sustenta un sistema de registro que procesa eventos presupuestarios, contables y económicos de los entes públicos. En tal sentido, los informes y estados financieros deben elaborarse de acuerdo con las prácticas, métodos, procedimientos, reglas particulares y generales, así como con las disposiciones legales, con el propósito de generar información que tenga validez y relevancia en los ámbitos de los entes públicos, que sea confiable y comparable, que responda a las necesidades y requisitos de la rendición de cuentas y de la fiscalización, aportando certeza y transparencia a la gestión financiera gubernamental.</w:t>
            </w:r>
          </w:p>
        </w:tc>
        <w:tc>
          <w:tcPr>
            <w:tcW w:w="431" w:type="pct"/>
          </w:tcPr>
          <w:p w14:paraId="4C71F611"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r w:rsidRPr="0076006B">
              <w:rPr>
                <w:rFonts w:ascii="Times New Roman" w:hAnsi="Times New Roman" w:cs="Times New Roman"/>
                <w:sz w:val="20"/>
              </w:rPr>
              <w:t>27</w:t>
            </w:r>
          </w:p>
        </w:tc>
      </w:tr>
      <w:tr w:rsidR="00423A03" w:rsidRPr="0076006B" w14:paraId="756BDC3A" w14:textId="77777777" w:rsidTr="0076006B">
        <w:trPr>
          <w:trHeight w:val="198"/>
          <w:jc w:val="center"/>
        </w:trPr>
        <w:tc>
          <w:tcPr>
            <w:tcW w:w="4569" w:type="pct"/>
          </w:tcPr>
          <w:p w14:paraId="6AB0C152" w14:textId="77777777" w:rsidR="00423A03" w:rsidRPr="0076006B" w:rsidRDefault="00423A03" w:rsidP="0076006B">
            <w:pPr>
              <w:pStyle w:val="Texto"/>
              <w:spacing w:after="0" w:line="240" w:lineRule="auto"/>
              <w:ind w:firstLine="0"/>
              <w:rPr>
                <w:rFonts w:ascii="Times New Roman" w:hAnsi="Times New Roman" w:cs="Times New Roman"/>
                <w:b/>
                <w:sz w:val="20"/>
              </w:rPr>
            </w:pPr>
            <w:r w:rsidRPr="0076006B">
              <w:rPr>
                <w:rFonts w:ascii="Times New Roman" w:hAnsi="Times New Roman" w:cs="Times New Roman"/>
                <w:b/>
                <w:sz w:val="20"/>
              </w:rPr>
              <w:t>…</w:t>
            </w:r>
          </w:p>
        </w:tc>
        <w:tc>
          <w:tcPr>
            <w:tcW w:w="431" w:type="pct"/>
          </w:tcPr>
          <w:p w14:paraId="19F55FE0"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p>
        </w:tc>
      </w:tr>
      <w:tr w:rsidR="00423A03" w:rsidRPr="0076006B" w14:paraId="473369C0" w14:textId="77777777" w:rsidTr="0076006B">
        <w:trPr>
          <w:trHeight w:val="198"/>
          <w:jc w:val="center"/>
        </w:trPr>
        <w:tc>
          <w:tcPr>
            <w:tcW w:w="4569" w:type="pct"/>
          </w:tcPr>
          <w:p w14:paraId="45ECA4B1" w14:textId="77777777"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b/>
                <w:sz w:val="20"/>
              </w:rPr>
              <w:t>1) UTILIDAD</w:t>
            </w:r>
          </w:p>
        </w:tc>
        <w:tc>
          <w:tcPr>
            <w:tcW w:w="431" w:type="pct"/>
          </w:tcPr>
          <w:p w14:paraId="2276EB73"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p>
        </w:tc>
      </w:tr>
      <w:tr w:rsidR="00423A03" w:rsidRPr="0076006B" w14:paraId="154A854A" w14:textId="77777777" w:rsidTr="0076006B">
        <w:trPr>
          <w:trHeight w:val="198"/>
          <w:jc w:val="center"/>
        </w:trPr>
        <w:tc>
          <w:tcPr>
            <w:tcW w:w="4569" w:type="pct"/>
          </w:tcPr>
          <w:p w14:paraId="1A6CD5D3" w14:textId="77777777"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Para que la información financiera sea útil tendrá que cubrir los requerimientos para la rendición de cuentas, fiscalización y toma de decisiones; en general, debe tener la cualidad de proveer los datos que sirvan a los propósitos de quienes la utilizan; es decir, satisfaga razonablemente las necesidades de los diferentes usuarios, relativas a la gestión financiera de los entes públicos, considerando la jerarquía institucional de estos usuarios.</w:t>
            </w:r>
          </w:p>
        </w:tc>
        <w:tc>
          <w:tcPr>
            <w:tcW w:w="431" w:type="pct"/>
          </w:tcPr>
          <w:p w14:paraId="5C53C8C8"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r w:rsidRPr="0076006B">
              <w:rPr>
                <w:rFonts w:ascii="Times New Roman" w:hAnsi="Times New Roman" w:cs="Times New Roman"/>
                <w:sz w:val="20"/>
              </w:rPr>
              <w:t>30</w:t>
            </w:r>
          </w:p>
        </w:tc>
      </w:tr>
      <w:tr w:rsidR="00423A03" w:rsidRPr="0076006B" w14:paraId="35EEF548" w14:textId="77777777" w:rsidTr="0076006B">
        <w:trPr>
          <w:trHeight w:val="198"/>
          <w:jc w:val="center"/>
        </w:trPr>
        <w:tc>
          <w:tcPr>
            <w:tcW w:w="4569" w:type="pct"/>
          </w:tcPr>
          <w:p w14:paraId="66E8192F" w14:textId="77777777" w:rsidR="00423A03" w:rsidRPr="0076006B" w:rsidRDefault="00423A03" w:rsidP="0076006B">
            <w:pPr>
              <w:pStyle w:val="Texto"/>
              <w:spacing w:after="0" w:line="240" w:lineRule="auto"/>
              <w:ind w:firstLine="0"/>
              <w:rPr>
                <w:rFonts w:ascii="Times New Roman" w:hAnsi="Times New Roman" w:cs="Times New Roman"/>
                <w:b/>
                <w:sz w:val="20"/>
              </w:rPr>
            </w:pPr>
            <w:r w:rsidRPr="0076006B">
              <w:rPr>
                <w:rFonts w:ascii="Times New Roman" w:hAnsi="Times New Roman" w:cs="Times New Roman"/>
                <w:b/>
                <w:sz w:val="20"/>
              </w:rPr>
              <w:t>…</w:t>
            </w:r>
          </w:p>
        </w:tc>
        <w:tc>
          <w:tcPr>
            <w:tcW w:w="431" w:type="pct"/>
          </w:tcPr>
          <w:p w14:paraId="711B0DD7"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p>
        </w:tc>
      </w:tr>
      <w:tr w:rsidR="00423A03" w:rsidRPr="0076006B" w14:paraId="574744E3" w14:textId="77777777" w:rsidTr="0076006B">
        <w:trPr>
          <w:trHeight w:val="198"/>
          <w:jc w:val="center"/>
        </w:trPr>
        <w:tc>
          <w:tcPr>
            <w:tcW w:w="4569" w:type="pct"/>
          </w:tcPr>
          <w:p w14:paraId="2B448E85" w14:textId="77777777" w:rsidR="00423A03" w:rsidRPr="0076006B" w:rsidRDefault="00423A03" w:rsidP="0076006B">
            <w:pPr>
              <w:pStyle w:val="Texto"/>
              <w:spacing w:after="0" w:line="240" w:lineRule="auto"/>
              <w:ind w:firstLine="0"/>
              <w:rPr>
                <w:rFonts w:ascii="Times New Roman" w:hAnsi="Times New Roman" w:cs="Times New Roman"/>
                <w:b/>
                <w:sz w:val="20"/>
              </w:rPr>
            </w:pPr>
            <w:r w:rsidRPr="0076006B">
              <w:rPr>
                <w:rFonts w:ascii="Times New Roman" w:hAnsi="Times New Roman" w:cs="Times New Roman"/>
                <w:b/>
                <w:sz w:val="20"/>
              </w:rPr>
              <w:t>e) Información suficiente</w:t>
            </w:r>
          </w:p>
        </w:tc>
        <w:tc>
          <w:tcPr>
            <w:tcW w:w="431" w:type="pct"/>
          </w:tcPr>
          <w:p w14:paraId="001C431C"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p>
        </w:tc>
      </w:tr>
      <w:tr w:rsidR="00423A03" w:rsidRPr="0076006B" w14:paraId="63B77850" w14:textId="77777777" w:rsidTr="0076006B">
        <w:trPr>
          <w:trHeight w:val="198"/>
          <w:jc w:val="center"/>
        </w:trPr>
        <w:tc>
          <w:tcPr>
            <w:tcW w:w="4569" w:type="pct"/>
          </w:tcPr>
          <w:p w14:paraId="642AAFC0" w14:textId="77777777"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La información financiera tendrá que presentar todos los elementos y aspectos significativos (de la transacción y del ente público), lo cual implica un proceso de identificación y selección de los conceptos que habrán de incluirse, y la forma en que los mismos deben ser reconocidos.</w:t>
            </w:r>
          </w:p>
        </w:tc>
        <w:tc>
          <w:tcPr>
            <w:tcW w:w="431" w:type="pct"/>
          </w:tcPr>
          <w:p w14:paraId="54A54791"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r w:rsidRPr="0076006B">
              <w:rPr>
                <w:rFonts w:ascii="Times New Roman" w:hAnsi="Times New Roman" w:cs="Times New Roman"/>
                <w:sz w:val="20"/>
              </w:rPr>
              <w:t>43</w:t>
            </w:r>
          </w:p>
        </w:tc>
      </w:tr>
      <w:tr w:rsidR="00423A03" w:rsidRPr="0076006B" w14:paraId="38D8EC4B" w14:textId="77777777" w:rsidTr="0076006B">
        <w:trPr>
          <w:trHeight w:val="198"/>
          <w:jc w:val="center"/>
        </w:trPr>
        <w:tc>
          <w:tcPr>
            <w:tcW w:w="4569" w:type="pct"/>
          </w:tcPr>
          <w:p w14:paraId="108F91D2" w14:textId="77777777"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Esta característica se refiere a la incorporación de información relevante en los estados financieros y sus notas, dado que ejerce influencia en la toma de decisiones, necesaria para evaluar y fiscalizar la situación financiera del ente público, así como de los cambios que afectan a la Hacienda Pública, cuidando que el volumen de información no vaya en detrimento de su utilidad, y pueda dar lugar a que los aspectos importantes pasen inadvertidos para el usuario general.</w:t>
            </w:r>
          </w:p>
        </w:tc>
        <w:tc>
          <w:tcPr>
            <w:tcW w:w="431" w:type="pct"/>
          </w:tcPr>
          <w:p w14:paraId="6ED9E952"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r w:rsidRPr="0076006B">
              <w:rPr>
                <w:rFonts w:ascii="Times New Roman" w:hAnsi="Times New Roman" w:cs="Times New Roman"/>
                <w:sz w:val="20"/>
              </w:rPr>
              <w:t>44</w:t>
            </w:r>
          </w:p>
        </w:tc>
      </w:tr>
      <w:tr w:rsidR="00423A03" w:rsidRPr="0076006B" w14:paraId="4805794D" w14:textId="77777777" w:rsidTr="0076006B">
        <w:trPr>
          <w:trHeight w:val="198"/>
          <w:jc w:val="center"/>
        </w:trPr>
        <w:tc>
          <w:tcPr>
            <w:tcW w:w="4569" w:type="pct"/>
          </w:tcPr>
          <w:p w14:paraId="74EDDCAC" w14:textId="77777777" w:rsidR="00423A03" w:rsidRPr="0076006B" w:rsidRDefault="00423A03" w:rsidP="0076006B">
            <w:pPr>
              <w:pStyle w:val="Texto"/>
              <w:spacing w:after="0" w:line="240" w:lineRule="auto"/>
              <w:ind w:firstLine="0"/>
              <w:rPr>
                <w:rFonts w:ascii="Times New Roman" w:hAnsi="Times New Roman" w:cs="Times New Roman"/>
                <w:b/>
                <w:sz w:val="20"/>
              </w:rPr>
            </w:pPr>
            <w:r w:rsidRPr="0076006B">
              <w:rPr>
                <w:rFonts w:ascii="Times New Roman" w:hAnsi="Times New Roman" w:cs="Times New Roman"/>
                <w:b/>
                <w:sz w:val="20"/>
              </w:rPr>
              <w:t>…</w:t>
            </w:r>
          </w:p>
        </w:tc>
        <w:tc>
          <w:tcPr>
            <w:tcW w:w="431" w:type="pct"/>
          </w:tcPr>
          <w:p w14:paraId="6437B41C"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p>
        </w:tc>
      </w:tr>
      <w:tr w:rsidR="00423A03" w:rsidRPr="0076006B" w14:paraId="0D3A9CCE" w14:textId="77777777" w:rsidTr="0076006B">
        <w:trPr>
          <w:trHeight w:val="198"/>
          <w:jc w:val="center"/>
        </w:trPr>
        <w:tc>
          <w:tcPr>
            <w:tcW w:w="4569" w:type="pct"/>
          </w:tcPr>
          <w:p w14:paraId="150B64BA" w14:textId="77777777" w:rsidR="00423A03" w:rsidRPr="0076006B" w:rsidRDefault="00423A03" w:rsidP="0076006B">
            <w:pPr>
              <w:pStyle w:val="Texto"/>
              <w:spacing w:after="0" w:line="240" w:lineRule="auto"/>
              <w:ind w:firstLine="0"/>
              <w:rPr>
                <w:rFonts w:ascii="Times New Roman" w:hAnsi="Times New Roman" w:cs="Times New Roman"/>
                <w:b/>
                <w:sz w:val="20"/>
              </w:rPr>
            </w:pPr>
            <w:r w:rsidRPr="0076006B">
              <w:rPr>
                <w:rFonts w:ascii="Times New Roman" w:hAnsi="Times New Roman" w:cs="Times New Roman"/>
                <w:b/>
                <w:sz w:val="20"/>
              </w:rPr>
              <w:t xml:space="preserve">VI. DE LOS ESTADOS E INFORMES CONTABLES, PRESUPUESTARIOS, PROGRAMÁTICOS Y DE LOS INDICADORES DE POSTURA FISCAL </w:t>
            </w:r>
          </w:p>
        </w:tc>
        <w:tc>
          <w:tcPr>
            <w:tcW w:w="431" w:type="pct"/>
          </w:tcPr>
          <w:p w14:paraId="712400AB"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p>
        </w:tc>
      </w:tr>
      <w:tr w:rsidR="00423A03" w:rsidRPr="0076006B" w14:paraId="52F97BB1" w14:textId="77777777" w:rsidTr="0076006B">
        <w:trPr>
          <w:trHeight w:val="198"/>
          <w:jc w:val="center"/>
        </w:trPr>
        <w:tc>
          <w:tcPr>
            <w:tcW w:w="4569" w:type="pct"/>
          </w:tcPr>
          <w:p w14:paraId="1C9E47E8" w14:textId="77777777" w:rsidR="00423A03" w:rsidRPr="0076006B" w:rsidRDefault="00423A03" w:rsidP="0076006B">
            <w:pPr>
              <w:pStyle w:val="Texto"/>
              <w:spacing w:after="0" w:line="240" w:lineRule="auto"/>
              <w:ind w:firstLine="0"/>
              <w:rPr>
                <w:rFonts w:ascii="Times New Roman" w:hAnsi="Times New Roman" w:cs="Times New Roman"/>
                <w:b/>
                <w:sz w:val="20"/>
              </w:rPr>
            </w:pPr>
            <w:r w:rsidRPr="0076006B">
              <w:rPr>
                <w:rFonts w:ascii="Times New Roman" w:hAnsi="Times New Roman" w:cs="Times New Roman"/>
                <w:b/>
                <w:sz w:val="20"/>
              </w:rPr>
              <w:t>…</w:t>
            </w:r>
          </w:p>
        </w:tc>
        <w:tc>
          <w:tcPr>
            <w:tcW w:w="431" w:type="pct"/>
          </w:tcPr>
          <w:p w14:paraId="7F39442D" w14:textId="77777777" w:rsidR="00423A03" w:rsidRPr="0076006B" w:rsidRDefault="00423A03" w:rsidP="0076006B">
            <w:pPr>
              <w:pStyle w:val="Texto"/>
              <w:spacing w:after="0" w:line="240" w:lineRule="auto"/>
              <w:ind w:firstLine="0"/>
              <w:jc w:val="center"/>
              <w:rPr>
                <w:rFonts w:ascii="Times New Roman" w:hAnsi="Times New Roman" w:cs="Times New Roman"/>
                <w:b/>
                <w:sz w:val="20"/>
              </w:rPr>
            </w:pPr>
            <w:r w:rsidRPr="0076006B">
              <w:rPr>
                <w:rFonts w:ascii="Times New Roman" w:hAnsi="Times New Roman" w:cs="Times New Roman"/>
                <w:b/>
                <w:sz w:val="20"/>
              </w:rPr>
              <w:t>…</w:t>
            </w:r>
          </w:p>
        </w:tc>
      </w:tr>
      <w:tr w:rsidR="00423A03" w:rsidRPr="0076006B" w14:paraId="5D6642FB" w14:textId="77777777" w:rsidTr="0076006B">
        <w:trPr>
          <w:trHeight w:val="198"/>
          <w:jc w:val="center"/>
        </w:trPr>
        <w:tc>
          <w:tcPr>
            <w:tcW w:w="4569" w:type="pct"/>
          </w:tcPr>
          <w:p w14:paraId="480B0D31" w14:textId="77777777"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La generación de los estados y la información financiera es periódica, cuando se presenta de forma mensual, salvo que por su naturaleza se genere con otra periodicidad. Sin embargo, deberá publicarse de manera mensual o trimestral, de acuerdo con la normativa aplicable para tal efecto.</w:t>
            </w:r>
          </w:p>
        </w:tc>
        <w:tc>
          <w:tcPr>
            <w:tcW w:w="431" w:type="pct"/>
          </w:tcPr>
          <w:p w14:paraId="6B05ED1C"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r w:rsidRPr="0076006B">
              <w:rPr>
                <w:rFonts w:ascii="Times New Roman" w:hAnsi="Times New Roman" w:cs="Times New Roman"/>
                <w:sz w:val="20"/>
              </w:rPr>
              <w:t>59</w:t>
            </w:r>
          </w:p>
        </w:tc>
      </w:tr>
      <w:tr w:rsidR="00423A03" w:rsidRPr="0076006B" w14:paraId="311307A8" w14:textId="77777777" w:rsidTr="0076006B">
        <w:trPr>
          <w:trHeight w:val="198"/>
          <w:jc w:val="center"/>
        </w:trPr>
        <w:tc>
          <w:tcPr>
            <w:tcW w:w="4569" w:type="pct"/>
          </w:tcPr>
          <w:p w14:paraId="3724821B" w14:textId="77777777" w:rsidR="00423A03" w:rsidRPr="0076006B" w:rsidRDefault="00423A03" w:rsidP="0076006B">
            <w:pPr>
              <w:pStyle w:val="Texto"/>
              <w:spacing w:after="0" w:line="240" w:lineRule="auto"/>
              <w:ind w:firstLine="0"/>
              <w:rPr>
                <w:rFonts w:ascii="Times New Roman" w:hAnsi="Times New Roman" w:cs="Times New Roman"/>
                <w:b/>
                <w:sz w:val="20"/>
              </w:rPr>
            </w:pPr>
            <w:r w:rsidRPr="0076006B">
              <w:rPr>
                <w:rFonts w:ascii="Times New Roman" w:hAnsi="Times New Roman" w:cs="Times New Roman"/>
                <w:b/>
                <w:sz w:val="20"/>
              </w:rPr>
              <w:t>a) Información contable</w:t>
            </w:r>
          </w:p>
        </w:tc>
        <w:tc>
          <w:tcPr>
            <w:tcW w:w="431" w:type="pct"/>
          </w:tcPr>
          <w:p w14:paraId="0EA0275E" w14:textId="77777777" w:rsidR="00423A03" w:rsidRPr="0076006B" w:rsidRDefault="00423A03" w:rsidP="0076006B">
            <w:pPr>
              <w:pStyle w:val="Texto"/>
              <w:spacing w:after="0" w:line="240" w:lineRule="auto"/>
              <w:ind w:firstLine="0"/>
              <w:jc w:val="center"/>
              <w:rPr>
                <w:rFonts w:ascii="Times New Roman" w:hAnsi="Times New Roman" w:cs="Times New Roman"/>
                <w:b/>
                <w:sz w:val="20"/>
              </w:rPr>
            </w:pPr>
          </w:p>
        </w:tc>
      </w:tr>
      <w:tr w:rsidR="00423A03" w:rsidRPr="0076006B" w14:paraId="1325C2D9" w14:textId="77777777" w:rsidTr="0076006B">
        <w:trPr>
          <w:trHeight w:val="198"/>
          <w:jc w:val="center"/>
        </w:trPr>
        <w:tc>
          <w:tcPr>
            <w:tcW w:w="4569" w:type="pct"/>
          </w:tcPr>
          <w:p w14:paraId="7B7DA711" w14:textId="48163F8F"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A continuación, se enlistan los estados e información contable, cuya finalidad y formatos se encuentran previstos en el Capítulo VII De los Estados e Informes Contables, Presupuestarios, Programáticos y de los Indicadores de Postura Fiscal, del Manual de Contabilidad Gubernamental emitido por el CONAC:</w:t>
            </w:r>
          </w:p>
        </w:tc>
        <w:tc>
          <w:tcPr>
            <w:tcW w:w="431" w:type="pct"/>
          </w:tcPr>
          <w:p w14:paraId="1E7F4278"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r w:rsidRPr="0076006B">
              <w:rPr>
                <w:rFonts w:ascii="Times New Roman" w:hAnsi="Times New Roman" w:cs="Times New Roman"/>
                <w:sz w:val="20"/>
              </w:rPr>
              <w:t>60</w:t>
            </w:r>
          </w:p>
        </w:tc>
      </w:tr>
      <w:tr w:rsidR="00493FB4" w:rsidRPr="0076006B" w14:paraId="4857DCBF" w14:textId="77777777" w:rsidTr="0076006B">
        <w:trPr>
          <w:trHeight w:val="198"/>
          <w:jc w:val="center"/>
        </w:trPr>
        <w:tc>
          <w:tcPr>
            <w:tcW w:w="4569" w:type="pct"/>
          </w:tcPr>
          <w:p w14:paraId="2ABB66B0" w14:textId="28220E9B" w:rsidR="00493FB4" w:rsidRPr="0076006B" w:rsidRDefault="00493FB4"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a)</w:t>
            </w:r>
            <w:r w:rsidR="0076006B">
              <w:rPr>
                <w:rFonts w:ascii="Times New Roman" w:hAnsi="Times New Roman" w:cs="Times New Roman"/>
                <w:sz w:val="20"/>
              </w:rPr>
              <w:t xml:space="preserve"> </w:t>
            </w:r>
            <w:r w:rsidRPr="0076006B">
              <w:rPr>
                <w:rFonts w:ascii="Times New Roman" w:hAnsi="Times New Roman" w:cs="Times New Roman"/>
                <w:sz w:val="20"/>
              </w:rPr>
              <w:t>Estado de Actividades;</w:t>
            </w:r>
          </w:p>
        </w:tc>
        <w:tc>
          <w:tcPr>
            <w:tcW w:w="431" w:type="pct"/>
          </w:tcPr>
          <w:p w14:paraId="725F2D40" w14:textId="77777777" w:rsidR="00493FB4" w:rsidRPr="0076006B" w:rsidRDefault="00493FB4" w:rsidP="0076006B">
            <w:pPr>
              <w:pStyle w:val="Texto"/>
              <w:spacing w:after="0" w:line="240" w:lineRule="auto"/>
              <w:ind w:firstLine="0"/>
              <w:jc w:val="center"/>
              <w:rPr>
                <w:rFonts w:ascii="Times New Roman" w:hAnsi="Times New Roman" w:cs="Times New Roman"/>
                <w:sz w:val="20"/>
              </w:rPr>
            </w:pPr>
          </w:p>
        </w:tc>
      </w:tr>
      <w:tr w:rsidR="00493FB4" w:rsidRPr="0076006B" w14:paraId="78AE23F1" w14:textId="77777777" w:rsidTr="0076006B">
        <w:trPr>
          <w:trHeight w:val="198"/>
          <w:jc w:val="center"/>
        </w:trPr>
        <w:tc>
          <w:tcPr>
            <w:tcW w:w="4569" w:type="pct"/>
          </w:tcPr>
          <w:p w14:paraId="6D812D1F" w14:textId="286EE1B1" w:rsidR="00493FB4" w:rsidRPr="0076006B" w:rsidRDefault="00493FB4"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b)</w:t>
            </w:r>
            <w:r w:rsidR="0076006B">
              <w:rPr>
                <w:rFonts w:ascii="Times New Roman" w:hAnsi="Times New Roman" w:cs="Times New Roman"/>
                <w:sz w:val="20"/>
              </w:rPr>
              <w:t xml:space="preserve"> </w:t>
            </w:r>
            <w:r w:rsidRPr="0076006B">
              <w:rPr>
                <w:rFonts w:ascii="Times New Roman" w:hAnsi="Times New Roman" w:cs="Times New Roman"/>
                <w:sz w:val="20"/>
              </w:rPr>
              <w:t>Estado de Situación Financiera;</w:t>
            </w:r>
          </w:p>
        </w:tc>
        <w:tc>
          <w:tcPr>
            <w:tcW w:w="431" w:type="pct"/>
          </w:tcPr>
          <w:p w14:paraId="0FACF134" w14:textId="77777777" w:rsidR="00493FB4" w:rsidRPr="0076006B" w:rsidRDefault="00493FB4" w:rsidP="0076006B">
            <w:pPr>
              <w:pStyle w:val="Texto"/>
              <w:spacing w:after="0" w:line="240" w:lineRule="auto"/>
              <w:ind w:firstLine="0"/>
              <w:jc w:val="center"/>
              <w:rPr>
                <w:rFonts w:ascii="Times New Roman" w:hAnsi="Times New Roman" w:cs="Times New Roman"/>
                <w:sz w:val="20"/>
              </w:rPr>
            </w:pPr>
          </w:p>
        </w:tc>
      </w:tr>
      <w:tr w:rsidR="00493FB4" w:rsidRPr="0076006B" w14:paraId="52D2FA87" w14:textId="77777777" w:rsidTr="0076006B">
        <w:trPr>
          <w:trHeight w:val="198"/>
          <w:jc w:val="center"/>
        </w:trPr>
        <w:tc>
          <w:tcPr>
            <w:tcW w:w="4569" w:type="pct"/>
          </w:tcPr>
          <w:p w14:paraId="74784CC9" w14:textId="45C6D98F" w:rsidR="00493FB4" w:rsidRPr="0076006B" w:rsidRDefault="00493FB4"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c)</w:t>
            </w:r>
            <w:r w:rsidR="0076006B">
              <w:rPr>
                <w:rFonts w:ascii="Times New Roman" w:hAnsi="Times New Roman" w:cs="Times New Roman"/>
                <w:sz w:val="20"/>
              </w:rPr>
              <w:t xml:space="preserve"> </w:t>
            </w:r>
            <w:r w:rsidRPr="0076006B">
              <w:rPr>
                <w:rFonts w:ascii="Times New Roman" w:hAnsi="Times New Roman" w:cs="Times New Roman"/>
                <w:sz w:val="20"/>
              </w:rPr>
              <w:t>Estado de Variación en la Hacienda Pública;</w:t>
            </w:r>
          </w:p>
        </w:tc>
        <w:tc>
          <w:tcPr>
            <w:tcW w:w="431" w:type="pct"/>
          </w:tcPr>
          <w:p w14:paraId="46269FF3" w14:textId="77777777" w:rsidR="00493FB4" w:rsidRPr="0076006B" w:rsidRDefault="00493FB4" w:rsidP="0076006B">
            <w:pPr>
              <w:pStyle w:val="Texto"/>
              <w:spacing w:after="0" w:line="240" w:lineRule="auto"/>
              <w:ind w:firstLine="0"/>
              <w:jc w:val="center"/>
              <w:rPr>
                <w:rFonts w:ascii="Times New Roman" w:hAnsi="Times New Roman" w:cs="Times New Roman"/>
                <w:sz w:val="20"/>
              </w:rPr>
            </w:pPr>
          </w:p>
        </w:tc>
      </w:tr>
      <w:tr w:rsidR="00493FB4" w:rsidRPr="0076006B" w14:paraId="46D0C6E7" w14:textId="77777777" w:rsidTr="0076006B">
        <w:trPr>
          <w:trHeight w:val="198"/>
          <w:jc w:val="center"/>
        </w:trPr>
        <w:tc>
          <w:tcPr>
            <w:tcW w:w="4569" w:type="pct"/>
          </w:tcPr>
          <w:p w14:paraId="065D5280" w14:textId="0B86E2AC" w:rsidR="00493FB4" w:rsidRPr="0076006B" w:rsidRDefault="00493FB4"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d)</w:t>
            </w:r>
            <w:r w:rsidR="0076006B">
              <w:rPr>
                <w:rFonts w:ascii="Times New Roman" w:hAnsi="Times New Roman" w:cs="Times New Roman"/>
                <w:sz w:val="20"/>
              </w:rPr>
              <w:t xml:space="preserve"> </w:t>
            </w:r>
            <w:r w:rsidRPr="0076006B">
              <w:rPr>
                <w:rFonts w:ascii="Times New Roman" w:hAnsi="Times New Roman" w:cs="Times New Roman"/>
                <w:sz w:val="20"/>
              </w:rPr>
              <w:t>Estado de Cambios en la Situación Financiera;</w:t>
            </w:r>
          </w:p>
        </w:tc>
        <w:tc>
          <w:tcPr>
            <w:tcW w:w="431" w:type="pct"/>
          </w:tcPr>
          <w:p w14:paraId="4532BEDC" w14:textId="77777777" w:rsidR="00493FB4" w:rsidRPr="0076006B" w:rsidRDefault="00493FB4" w:rsidP="0076006B">
            <w:pPr>
              <w:pStyle w:val="Texto"/>
              <w:spacing w:after="0" w:line="240" w:lineRule="auto"/>
              <w:ind w:firstLine="0"/>
              <w:jc w:val="center"/>
              <w:rPr>
                <w:rFonts w:ascii="Times New Roman" w:hAnsi="Times New Roman" w:cs="Times New Roman"/>
                <w:sz w:val="20"/>
              </w:rPr>
            </w:pPr>
          </w:p>
        </w:tc>
      </w:tr>
      <w:tr w:rsidR="00493FB4" w:rsidRPr="0076006B" w14:paraId="799AECBB" w14:textId="77777777" w:rsidTr="0076006B">
        <w:trPr>
          <w:trHeight w:val="198"/>
          <w:jc w:val="center"/>
        </w:trPr>
        <w:tc>
          <w:tcPr>
            <w:tcW w:w="4569" w:type="pct"/>
          </w:tcPr>
          <w:p w14:paraId="054087FD" w14:textId="6BFA6C06" w:rsidR="00493FB4" w:rsidRPr="0076006B" w:rsidRDefault="00493FB4"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e)</w:t>
            </w:r>
            <w:r w:rsidR="0076006B">
              <w:rPr>
                <w:rFonts w:ascii="Times New Roman" w:hAnsi="Times New Roman" w:cs="Times New Roman"/>
                <w:sz w:val="20"/>
              </w:rPr>
              <w:t xml:space="preserve"> </w:t>
            </w:r>
            <w:r w:rsidRPr="0076006B">
              <w:rPr>
                <w:rFonts w:ascii="Times New Roman" w:hAnsi="Times New Roman" w:cs="Times New Roman"/>
                <w:sz w:val="20"/>
              </w:rPr>
              <w:t>Estado de Flujos de Efectivo;</w:t>
            </w:r>
          </w:p>
        </w:tc>
        <w:tc>
          <w:tcPr>
            <w:tcW w:w="431" w:type="pct"/>
          </w:tcPr>
          <w:p w14:paraId="17AD9788" w14:textId="77777777" w:rsidR="00493FB4" w:rsidRPr="0076006B" w:rsidRDefault="00493FB4" w:rsidP="0076006B">
            <w:pPr>
              <w:pStyle w:val="Texto"/>
              <w:spacing w:after="0" w:line="240" w:lineRule="auto"/>
              <w:ind w:firstLine="0"/>
              <w:jc w:val="center"/>
              <w:rPr>
                <w:rFonts w:ascii="Times New Roman" w:hAnsi="Times New Roman" w:cs="Times New Roman"/>
                <w:sz w:val="20"/>
              </w:rPr>
            </w:pPr>
          </w:p>
        </w:tc>
      </w:tr>
      <w:tr w:rsidR="00493FB4" w:rsidRPr="0076006B" w14:paraId="4A02E44B" w14:textId="77777777" w:rsidTr="0076006B">
        <w:trPr>
          <w:trHeight w:val="198"/>
          <w:jc w:val="center"/>
        </w:trPr>
        <w:tc>
          <w:tcPr>
            <w:tcW w:w="4569" w:type="pct"/>
          </w:tcPr>
          <w:p w14:paraId="182302D0" w14:textId="38570D03" w:rsidR="00493FB4" w:rsidRPr="0076006B" w:rsidRDefault="00493FB4"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f)</w:t>
            </w:r>
            <w:r w:rsidR="0076006B">
              <w:rPr>
                <w:rFonts w:ascii="Times New Roman" w:hAnsi="Times New Roman" w:cs="Times New Roman"/>
                <w:sz w:val="20"/>
              </w:rPr>
              <w:t xml:space="preserve"> </w:t>
            </w:r>
            <w:r w:rsidRPr="0076006B">
              <w:rPr>
                <w:rFonts w:ascii="Times New Roman" w:hAnsi="Times New Roman" w:cs="Times New Roman"/>
                <w:sz w:val="20"/>
              </w:rPr>
              <w:t>Estado Analítico del Activo;</w:t>
            </w:r>
          </w:p>
        </w:tc>
        <w:tc>
          <w:tcPr>
            <w:tcW w:w="431" w:type="pct"/>
          </w:tcPr>
          <w:p w14:paraId="122FACBF" w14:textId="77777777" w:rsidR="00493FB4" w:rsidRPr="0076006B" w:rsidRDefault="00493FB4" w:rsidP="0076006B">
            <w:pPr>
              <w:pStyle w:val="Texto"/>
              <w:spacing w:after="0" w:line="240" w:lineRule="auto"/>
              <w:ind w:firstLine="0"/>
              <w:jc w:val="center"/>
              <w:rPr>
                <w:rFonts w:ascii="Times New Roman" w:hAnsi="Times New Roman" w:cs="Times New Roman"/>
                <w:sz w:val="20"/>
              </w:rPr>
            </w:pPr>
          </w:p>
        </w:tc>
      </w:tr>
      <w:tr w:rsidR="00493FB4" w:rsidRPr="0076006B" w14:paraId="4886ED5F" w14:textId="77777777" w:rsidTr="0076006B">
        <w:trPr>
          <w:trHeight w:val="198"/>
          <w:jc w:val="center"/>
        </w:trPr>
        <w:tc>
          <w:tcPr>
            <w:tcW w:w="4569" w:type="pct"/>
          </w:tcPr>
          <w:p w14:paraId="1BAA64C1" w14:textId="18E99F02" w:rsidR="00493FB4" w:rsidRPr="0076006B" w:rsidRDefault="00493FB4"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g)</w:t>
            </w:r>
            <w:r w:rsidR="0076006B">
              <w:rPr>
                <w:rFonts w:ascii="Times New Roman" w:hAnsi="Times New Roman" w:cs="Times New Roman"/>
                <w:sz w:val="20"/>
              </w:rPr>
              <w:t xml:space="preserve"> </w:t>
            </w:r>
            <w:r w:rsidRPr="0076006B">
              <w:rPr>
                <w:rFonts w:ascii="Times New Roman" w:hAnsi="Times New Roman" w:cs="Times New Roman"/>
                <w:sz w:val="20"/>
              </w:rPr>
              <w:t>Estado Analítico de la Deuda y Otros Pasivos;</w:t>
            </w:r>
          </w:p>
        </w:tc>
        <w:tc>
          <w:tcPr>
            <w:tcW w:w="431" w:type="pct"/>
          </w:tcPr>
          <w:p w14:paraId="72E7FAA1" w14:textId="77777777" w:rsidR="00493FB4" w:rsidRPr="0076006B" w:rsidRDefault="00493FB4" w:rsidP="0076006B">
            <w:pPr>
              <w:pStyle w:val="Texto"/>
              <w:spacing w:after="0" w:line="240" w:lineRule="auto"/>
              <w:ind w:firstLine="0"/>
              <w:jc w:val="center"/>
              <w:rPr>
                <w:rFonts w:ascii="Times New Roman" w:hAnsi="Times New Roman" w:cs="Times New Roman"/>
                <w:sz w:val="20"/>
              </w:rPr>
            </w:pPr>
          </w:p>
        </w:tc>
      </w:tr>
      <w:tr w:rsidR="00493FB4" w:rsidRPr="0076006B" w14:paraId="5B8938A9" w14:textId="77777777" w:rsidTr="0076006B">
        <w:trPr>
          <w:trHeight w:val="198"/>
          <w:jc w:val="center"/>
        </w:trPr>
        <w:tc>
          <w:tcPr>
            <w:tcW w:w="4569" w:type="pct"/>
          </w:tcPr>
          <w:p w14:paraId="6355DDE9" w14:textId="0B92460B" w:rsidR="00493FB4" w:rsidRPr="0076006B" w:rsidRDefault="00493FB4"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h)</w:t>
            </w:r>
            <w:r w:rsidR="0076006B">
              <w:rPr>
                <w:rFonts w:ascii="Times New Roman" w:hAnsi="Times New Roman" w:cs="Times New Roman"/>
                <w:sz w:val="20"/>
              </w:rPr>
              <w:t xml:space="preserve"> </w:t>
            </w:r>
            <w:r w:rsidRPr="0076006B">
              <w:rPr>
                <w:rFonts w:ascii="Times New Roman" w:hAnsi="Times New Roman" w:cs="Times New Roman"/>
                <w:sz w:val="20"/>
              </w:rPr>
              <w:t>Informes sobre Pasivos Contingentes;</w:t>
            </w:r>
          </w:p>
        </w:tc>
        <w:tc>
          <w:tcPr>
            <w:tcW w:w="431" w:type="pct"/>
          </w:tcPr>
          <w:p w14:paraId="702F241C" w14:textId="77777777" w:rsidR="00493FB4" w:rsidRPr="0076006B" w:rsidRDefault="00493FB4" w:rsidP="0076006B">
            <w:pPr>
              <w:pStyle w:val="Texto"/>
              <w:spacing w:after="0" w:line="240" w:lineRule="auto"/>
              <w:ind w:firstLine="0"/>
              <w:jc w:val="center"/>
              <w:rPr>
                <w:rFonts w:ascii="Times New Roman" w:hAnsi="Times New Roman" w:cs="Times New Roman"/>
                <w:sz w:val="20"/>
              </w:rPr>
            </w:pPr>
          </w:p>
        </w:tc>
      </w:tr>
      <w:tr w:rsidR="00493FB4" w:rsidRPr="0076006B" w14:paraId="4BBA45B8" w14:textId="77777777" w:rsidTr="0076006B">
        <w:trPr>
          <w:trHeight w:val="198"/>
          <w:jc w:val="center"/>
        </w:trPr>
        <w:tc>
          <w:tcPr>
            <w:tcW w:w="4569" w:type="pct"/>
          </w:tcPr>
          <w:p w14:paraId="254DB565" w14:textId="5F14F2FD" w:rsidR="00493FB4" w:rsidRPr="0076006B" w:rsidRDefault="00493FB4"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i)</w:t>
            </w:r>
            <w:r w:rsidR="0076006B">
              <w:rPr>
                <w:rFonts w:ascii="Times New Roman" w:hAnsi="Times New Roman" w:cs="Times New Roman"/>
                <w:sz w:val="20"/>
              </w:rPr>
              <w:t xml:space="preserve"> </w:t>
            </w:r>
            <w:r w:rsidRPr="0076006B">
              <w:rPr>
                <w:rFonts w:ascii="Times New Roman" w:hAnsi="Times New Roman" w:cs="Times New Roman"/>
                <w:sz w:val="20"/>
              </w:rPr>
              <w:t>Notas a los Estados Financieros.</w:t>
            </w:r>
          </w:p>
        </w:tc>
        <w:tc>
          <w:tcPr>
            <w:tcW w:w="431" w:type="pct"/>
          </w:tcPr>
          <w:p w14:paraId="3134A568" w14:textId="77777777" w:rsidR="00493FB4" w:rsidRPr="0076006B" w:rsidRDefault="00493FB4" w:rsidP="0076006B">
            <w:pPr>
              <w:pStyle w:val="Texto"/>
              <w:spacing w:after="0" w:line="240" w:lineRule="auto"/>
              <w:ind w:firstLine="0"/>
              <w:jc w:val="center"/>
              <w:rPr>
                <w:rFonts w:ascii="Times New Roman" w:hAnsi="Times New Roman" w:cs="Times New Roman"/>
                <w:sz w:val="20"/>
              </w:rPr>
            </w:pPr>
          </w:p>
        </w:tc>
      </w:tr>
      <w:tr w:rsidR="00423A03" w:rsidRPr="0076006B" w14:paraId="42615EB4" w14:textId="77777777" w:rsidTr="0076006B">
        <w:trPr>
          <w:trHeight w:val="198"/>
          <w:jc w:val="center"/>
        </w:trPr>
        <w:tc>
          <w:tcPr>
            <w:tcW w:w="4569" w:type="pct"/>
          </w:tcPr>
          <w:p w14:paraId="2AB0BCB9" w14:textId="2A7AC4FD"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En algunos casos, las entidades del Sector Paraestatal y Paramunicipal, conforme a otros requerimientos específicos de información, presentan estados financieros contables adicionales a los que se encuentran obligados a elaborar conforme a la LGCG y la normativa emitida por el CONAC, y cuya importancia reside en presentar, entre otros, la posición financiera y el resultado de las operaciones en un periodo contable determinado.</w:t>
            </w:r>
          </w:p>
        </w:tc>
        <w:tc>
          <w:tcPr>
            <w:tcW w:w="431" w:type="pct"/>
          </w:tcPr>
          <w:p w14:paraId="5944E065"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r w:rsidRPr="0076006B">
              <w:rPr>
                <w:rFonts w:ascii="Times New Roman" w:hAnsi="Times New Roman" w:cs="Times New Roman"/>
                <w:sz w:val="20"/>
              </w:rPr>
              <w:t>61</w:t>
            </w:r>
          </w:p>
        </w:tc>
      </w:tr>
    </w:tbl>
    <w:p w14:paraId="2C657784" w14:textId="77777777" w:rsidR="0076006B" w:rsidRDefault="0076006B">
      <w:r>
        <w:br w:type="page"/>
      </w:r>
    </w:p>
    <w:tbl>
      <w:tblPr>
        <w:tblW w:w="4978" w:type="pct"/>
        <w:jc w:val="center"/>
        <w:tblLayout w:type="fixed"/>
        <w:tblCellMar>
          <w:left w:w="72" w:type="dxa"/>
          <w:right w:w="72" w:type="dxa"/>
        </w:tblCellMar>
        <w:tblLook w:val="0000" w:firstRow="0" w:lastRow="0" w:firstColumn="0" w:lastColumn="0" w:noHBand="0" w:noVBand="0"/>
      </w:tblPr>
      <w:tblGrid>
        <w:gridCol w:w="9072"/>
        <w:gridCol w:w="856"/>
      </w:tblGrid>
      <w:tr w:rsidR="00423A03" w:rsidRPr="0076006B" w14:paraId="361B6023" w14:textId="77777777" w:rsidTr="0076006B">
        <w:trPr>
          <w:trHeight w:val="198"/>
          <w:jc w:val="center"/>
        </w:trPr>
        <w:tc>
          <w:tcPr>
            <w:tcW w:w="4569" w:type="pct"/>
          </w:tcPr>
          <w:p w14:paraId="2C7AFB54" w14:textId="5F787D22" w:rsidR="00423A03" w:rsidRPr="0076006B" w:rsidRDefault="00423A03" w:rsidP="0076006B">
            <w:pPr>
              <w:pStyle w:val="Texto"/>
              <w:spacing w:after="0" w:line="240" w:lineRule="auto"/>
              <w:ind w:firstLine="0"/>
              <w:rPr>
                <w:rFonts w:ascii="Times New Roman" w:hAnsi="Times New Roman" w:cs="Times New Roman"/>
                <w:b/>
                <w:sz w:val="20"/>
              </w:rPr>
            </w:pPr>
            <w:r w:rsidRPr="0076006B">
              <w:rPr>
                <w:rFonts w:ascii="Times New Roman" w:hAnsi="Times New Roman" w:cs="Times New Roman"/>
                <w:b/>
                <w:sz w:val="20"/>
              </w:rPr>
              <w:lastRenderedPageBreak/>
              <w:t>b) Información presupuestaria</w:t>
            </w:r>
          </w:p>
        </w:tc>
        <w:tc>
          <w:tcPr>
            <w:tcW w:w="431" w:type="pct"/>
          </w:tcPr>
          <w:p w14:paraId="05089A7D" w14:textId="77777777" w:rsidR="00423A03" w:rsidRPr="0076006B" w:rsidRDefault="00423A03" w:rsidP="0076006B">
            <w:pPr>
              <w:pStyle w:val="Texto"/>
              <w:spacing w:after="0" w:line="240" w:lineRule="auto"/>
              <w:ind w:firstLine="0"/>
              <w:jc w:val="center"/>
              <w:rPr>
                <w:rFonts w:ascii="Times New Roman" w:hAnsi="Times New Roman" w:cs="Times New Roman"/>
                <w:b/>
                <w:sz w:val="20"/>
              </w:rPr>
            </w:pPr>
          </w:p>
        </w:tc>
      </w:tr>
      <w:tr w:rsidR="00423A03" w:rsidRPr="0076006B" w14:paraId="68E029D5" w14:textId="77777777" w:rsidTr="0076006B">
        <w:trPr>
          <w:trHeight w:val="198"/>
          <w:jc w:val="center"/>
        </w:trPr>
        <w:tc>
          <w:tcPr>
            <w:tcW w:w="4569" w:type="pct"/>
          </w:tcPr>
          <w:p w14:paraId="643AF493" w14:textId="5190E969"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A continuación, se enlistan los estados e información presupuestaria, cuya finalidad y formatos se encuentran previstos en el Capítulo VII De los Estados e Informes Contables, Presupuestarios, Programáticos y de los Indicadores de Postura Fiscal, del Manual de Contabilidad Gubernamental emitido por el CONAC:</w:t>
            </w:r>
          </w:p>
        </w:tc>
        <w:tc>
          <w:tcPr>
            <w:tcW w:w="431" w:type="pct"/>
          </w:tcPr>
          <w:p w14:paraId="44C58731"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r w:rsidRPr="0076006B">
              <w:rPr>
                <w:rFonts w:ascii="Times New Roman" w:hAnsi="Times New Roman" w:cs="Times New Roman"/>
                <w:sz w:val="20"/>
              </w:rPr>
              <w:t>62</w:t>
            </w:r>
          </w:p>
        </w:tc>
      </w:tr>
      <w:tr w:rsidR="00493FB4" w:rsidRPr="0076006B" w14:paraId="17B519BB" w14:textId="77777777" w:rsidTr="0076006B">
        <w:trPr>
          <w:trHeight w:val="198"/>
          <w:jc w:val="center"/>
        </w:trPr>
        <w:tc>
          <w:tcPr>
            <w:tcW w:w="4569" w:type="pct"/>
          </w:tcPr>
          <w:p w14:paraId="3C01BB7F" w14:textId="191173F4" w:rsidR="00493FB4" w:rsidRPr="0076006B" w:rsidRDefault="00493FB4"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a) Estado Analítico de Ingresos;</w:t>
            </w:r>
          </w:p>
        </w:tc>
        <w:tc>
          <w:tcPr>
            <w:tcW w:w="431" w:type="pct"/>
          </w:tcPr>
          <w:p w14:paraId="2982BDB9" w14:textId="77777777" w:rsidR="00493FB4" w:rsidRPr="0076006B" w:rsidRDefault="00493FB4" w:rsidP="0076006B">
            <w:pPr>
              <w:pStyle w:val="Texto"/>
              <w:spacing w:after="0" w:line="240" w:lineRule="auto"/>
              <w:ind w:firstLine="0"/>
              <w:jc w:val="center"/>
              <w:rPr>
                <w:rFonts w:ascii="Times New Roman" w:hAnsi="Times New Roman" w:cs="Times New Roman"/>
                <w:sz w:val="20"/>
              </w:rPr>
            </w:pPr>
          </w:p>
        </w:tc>
      </w:tr>
      <w:tr w:rsidR="00493FB4" w:rsidRPr="0076006B" w14:paraId="78A853E4" w14:textId="77777777" w:rsidTr="0076006B">
        <w:trPr>
          <w:trHeight w:val="198"/>
          <w:jc w:val="center"/>
        </w:trPr>
        <w:tc>
          <w:tcPr>
            <w:tcW w:w="4569" w:type="pct"/>
          </w:tcPr>
          <w:p w14:paraId="582FC6F0" w14:textId="6B295451" w:rsidR="00493FB4" w:rsidRPr="0076006B" w:rsidRDefault="00493FB4"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b) Estado Analítico del Ejercicio del Presupuesto de Egresos, del que se derivarán las clasificaciones siguientes:</w:t>
            </w:r>
          </w:p>
        </w:tc>
        <w:tc>
          <w:tcPr>
            <w:tcW w:w="431" w:type="pct"/>
          </w:tcPr>
          <w:p w14:paraId="3BEFC6BF" w14:textId="77777777" w:rsidR="00493FB4" w:rsidRPr="0076006B" w:rsidRDefault="00493FB4" w:rsidP="0076006B">
            <w:pPr>
              <w:pStyle w:val="Texto"/>
              <w:spacing w:after="0" w:line="240" w:lineRule="auto"/>
              <w:ind w:firstLine="0"/>
              <w:jc w:val="center"/>
              <w:rPr>
                <w:rFonts w:ascii="Times New Roman" w:hAnsi="Times New Roman" w:cs="Times New Roman"/>
                <w:sz w:val="20"/>
              </w:rPr>
            </w:pPr>
          </w:p>
        </w:tc>
      </w:tr>
      <w:tr w:rsidR="00493FB4" w:rsidRPr="0076006B" w14:paraId="64D93FC2" w14:textId="77777777" w:rsidTr="0076006B">
        <w:trPr>
          <w:trHeight w:val="198"/>
          <w:jc w:val="center"/>
        </w:trPr>
        <w:tc>
          <w:tcPr>
            <w:tcW w:w="4569" w:type="pct"/>
          </w:tcPr>
          <w:p w14:paraId="3030C7A7" w14:textId="46F84ADF" w:rsidR="00493FB4" w:rsidRPr="0076006B" w:rsidRDefault="00493FB4"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1. Administrativa;</w:t>
            </w:r>
          </w:p>
        </w:tc>
        <w:tc>
          <w:tcPr>
            <w:tcW w:w="431" w:type="pct"/>
          </w:tcPr>
          <w:p w14:paraId="5A680D76" w14:textId="77777777" w:rsidR="00493FB4" w:rsidRPr="0076006B" w:rsidRDefault="00493FB4" w:rsidP="0076006B">
            <w:pPr>
              <w:pStyle w:val="Texto"/>
              <w:spacing w:after="0" w:line="240" w:lineRule="auto"/>
              <w:ind w:firstLine="0"/>
              <w:jc w:val="center"/>
              <w:rPr>
                <w:rFonts w:ascii="Times New Roman" w:hAnsi="Times New Roman" w:cs="Times New Roman"/>
                <w:sz w:val="20"/>
              </w:rPr>
            </w:pPr>
          </w:p>
        </w:tc>
      </w:tr>
      <w:tr w:rsidR="00493FB4" w:rsidRPr="0076006B" w14:paraId="403CBE0A" w14:textId="77777777" w:rsidTr="0076006B">
        <w:trPr>
          <w:trHeight w:val="198"/>
          <w:jc w:val="center"/>
        </w:trPr>
        <w:tc>
          <w:tcPr>
            <w:tcW w:w="4569" w:type="pct"/>
          </w:tcPr>
          <w:p w14:paraId="0E564021" w14:textId="19C5EE53" w:rsidR="00493FB4" w:rsidRPr="0076006B" w:rsidRDefault="00493FB4"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2. Económica;</w:t>
            </w:r>
          </w:p>
        </w:tc>
        <w:tc>
          <w:tcPr>
            <w:tcW w:w="431" w:type="pct"/>
          </w:tcPr>
          <w:p w14:paraId="1DE6F474" w14:textId="77777777" w:rsidR="00493FB4" w:rsidRPr="0076006B" w:rsidRDefault="00493FB4" w:rsidP="0076006B">
            <w:pPr>
              <w:pStyle w:val="Texto"/>
              <w:spacing w:after="0" w:line="240" w:lineRule="auto"/>
              <w:ind w:firstLine="0"/>
              <w:jc w:val="center"/>
              <w:rPr>
                <w:rFonts w:ascii="Times New Roman" w:hAnsi="Times New Roman" w:cs="Times New Roman"/>
                <w:sz w:val="20"/>
              </w:rPr>
            </w:pPr>
          </w:p>
        </w:tc>
      </w:tr>
      <w:tr w:rsidR="00493FB4" w:rsidRPr="0076006B" w14:paraId="6416DE15" w14:textId="77777777" w:rsidTr="0076006B">
        <w:trPr>
          <w:trHeight w:val="198"/>
          <w:jc w:val="center"/>
        </w:trPr>
        <w:tc>
          <w:tcPr>
            <w:tcW w:w="4569" w:type="pct"/>
          </w:tcPr>
          <w:p w14:paraId="20C00769" w14:textId="5F77F468" w:rsidR="00493FB4" w:rsidRPr="0076006B" w:rsidRDefault="00493FB4"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3. Por objeto del gasto, y</w:t>
            </w:r>
          </w:p>
        </w:tc>
        <w:tc>
          <w:tcPr>
            <w:tcW w:w="431" w:type="pct"/>
          </w:tcPr>
          <w:p w14:paraId="01E9094F" w14:textId="77777777" w:rsidR="00493FB4" w:rsidRPr="0076006B" w:rsidRDefault="00493FB4" w:rsidP="0076006B">
            <w:pPr>
              <w:pStyle w:val="Texto"/>
              <w:spacing w:after="0" w:line="240" w:lineRule="auto"/>
              <w:ind w:firstLine="0"/>
              <w:jc w:val="center"/>
              <w:rPr>
                <w:rFonts w:ascii="Times New Roman" w:hAnsi="Times New Roman" w:cs="Times New Roman"/>
                <w:sz w:val="20"/>
              </w:rPr>
            </w:pPr>
          </w:p>
        </w:tc>
      </w:tr>
      <w:tr w:rsidR="00493FB4" w:rsidRPr="0076006B" w14:paraId="385C229D" w14:textId="77777777" w:rsidTr="0076006B">
        <w:trPr>
          <w:trHeight w:val="198"/>
          <w:jc w:val="center"/>
        </w:trPr>
        <w:tc>
          <w:tcPr>
            <w:tcW w:w="4569" w:type="pct"/>
          </w:tcPr>
          <w:p w14:paraId="06C35EFF" w14:textId="34617E39" w:rsidR="00493FB4" w:rsidRPr="0076006B" w:rsidRDefault="00493FB4"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4. Funcional;</w:t>
            </w:r>
          </w:p>
        </w:tc>
        <w:tc>
          <w:tcPr>
            <w:tcW w:w="431" w:type="pct"/>
          </w:tcPr>
          <w:p w14:paraId="10200B3F" w14:textId="77777777" w:rsidR="00493FB4" w:rsidRPr="0076006B" w:rsidRDefault="00493FB4" w:rsidP="0076006B">
            <w:pPr>
              <w:pStyle w:val="Texto"/>
              <w:spacing w:after="0" w:line="240" w:lineRule="auto"/>
              <w:ind w:firstLine="0"/>
              <w:jc w:val="center"/>
              <w:rPr>
                <w:rFonts w:ascii="Times New Roman" w:hAnsi="Times New Roman" w:cs="Times New Roman"/>
                <w:sz w:val="20"/>
              </w:rPr>
            </w:pPr>
          </w:p>
        </w:tc>
      </w:tr>
      <w:tr w:rsidR="00493FB4" w:rsidRPr="0076006B" w14:paraId="4920B3DB" w14:textId="77777777" w:rsidTr="0076006B">
        <w:trPr>
          <w:trHeight w:val="198"/>
          <w:jc w:val="center"/>
        </w:trPr>
        <w:tc>
          <w:tcPr>
            <w:tcW w:w="4569" w:type="pct"/>
          </w:tcPr>
          <w:p w14:paraId="284EDC14" w14:textId="5EED8B18" w:rsidR="00493FB4" w:rsidRPr="0076006B" w:rsidRDefault="00493FB4"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c) Endeudamiento Neto;</w:t>
            </w:r>
          </w:p>
        </w:tc>
        <w:tc>
          <w:tcPr>
            <w:tcW w:w="431" w:type="pct"/>
          </w:tcPr>
          <w:p w14:paraId="745DAF73" w14:textId="77777777" w:rsidR="00493FB4" w:rsidRPr="0076006B" w:rsidRDefault="00493FB4" w:rsidP="0076006B">
            <w:pPr>
              <w:pStyle w:val="Texto"/>
              <w:spacing w:after="0" w:line="240" w:lineRule="auto"/>
              <w:ind w:firstLine="0"/>
              <w:jc w:val="center"/>
              <w:rPr>
                <w:rFonts w:ascii="Times New Roman" w:hAnsi="Times New Roman" w:cs="Times New Roman"/>
                <w:sz w:val="20"/>
              </w:rPr>
            </w:pPr>
          </w:p>
        </w:tc>
      </w:tr>
      <w:tr w:rsidR="00493FB4" w:rsidRPr="0076006B" w14:paraId="408601C9" w14:textId="77777777" w:rsidTr="0076006B">
        <w:trPr>
          <w:trHeight w:val="198"/>
          <w:jc w:val="center"/>
        </w:trPr>
        <w:tc>
          <w:tcPr>
            <w:tcW w:w="4569" w:type="pct"/>
          </w:tcPr>
          <w:p w14:paraId="0550AE54" w14:textId="59FE09D5" w:rsidR="00493FB4" w:rsidRPr="0076006B" w:rsidRDefault="00493FB4"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d) Intereses de la Deuda;</w:t>
            </w:r>
          </w:p>
        </w:tc>
        <w:tc>
          <w:tcPr>
            <w:tcW w:w="431" w:type="pct"/>
          </w:tcPr>
          <w:p w14:paraId="033C6F49" w14:textId="77777777" w:rsidR="00493FB4" w:rsidRPr="0076006B" w:rsidRDefault="00493FB4" w:rsidP="0076006B">
            <w:pPr>
              <w:pStyle w:val="Texto"/>
              <w:spacing w:after="0" w:line="240" w:lineRule="auto"/>
              <w:ind w:firstLine="0"/>
              <w:jc w:val="center"/>
              <w:rPr>
                <w:rFonts w:ascii="Times New Roman" w:hAnsi="Times New Roman" w:cs="Times New Roman"/>
                <w:sz w:val="20"/>
              </w:rPr>
            </w:pPr>
          </w:p>
        </w:tc>
      </w:tr>
      <w:tr w:rsidR="00423A03" w:rsidRPr="0076006B" w14:paraId="0147E810" w14:textId="77777777" w:rsidTr="0076006B">
        <w:trPr>
          <w:trHeight w:val="198"/>
          <w:jc w:val="center"/>
        </w:trPr>
        <w:tc>
          <w:tcPr>
            <w:tcW w:w="4569" w:type="pct"/>
          </w:tcPr>
          <w:p w14:paraId="7AB1B1B5" w14:textId="77777777"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 xml:space="preserve">Respecto del Flujo de Fondos que resuma todas las operaciones presupuestarias, se indica que, a efecto de presentar la información agregada, los entes públicos deben informar sobre los ingresos y egresos presupuestarios para la determinación del balance presupuestario, del balance primario y del financiamiento neto. Para ello, se considera que el informe de los indicadores de Postura Fiscal que se presenta en la Cuenta Pública Anual contiene dicha información presupuestal resumida. </w:t>
            </w:r>
          </w:p>
        </w:tc>
        <w:tc>
          <w:tcPr>
            <w:tcW w:w="431" w:type="pct"/>
          </w:tcPr>
          <w:p w14:paraId="0DFB6B16"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r w:rsidRPr="0076006B">
              <w:rPr>
                <w:rFonts w:ascii="Times New Roman" w:hAnsi="Times New Roman" w:cs="Times New Roman"/>
                <w:sz w:val="20"/>
              </w:rPr>
              <w:t>63</w:t>
            </w:r>
          </w:p>
        </w:tc>
      </w:tr>
      <w:tr w:rsidR="00423A03" w:rsidRPr="0076006B" w14:paraId="2572795D" w14:textId="77777777" w:rsidTr="0076006B">
        <w:trPr>
          <w:trHeight w:val="198"/>
          <w:jc w:val="center"/>
        </w:trPr>
        <w:tc>
          <w:tcPr>
            <w:tcW w:w="4569" w:type="pct"/>
          </w:tcPr>
          <w:p w14:paraId="3E9E62B6" w14:textId="77777777" w:rsidR="00423A03" w:rsidRPr="0076006B" w:rsidRDefault="00423A03" w:rsidP="0076006B">
            <w:pPr>
              <w:pStyle w:val="Texto"/>
              <w:spacing w:after="0" w:line="240" w:lineRule="auto"/>
              <w:ind w:firstLine="0"/>
              <w:rPr>
                <w:rFonts w:ascii="Times New Roman" w:hAnsi="Times New Roman" w:cs="Times New Roman"/>
                <w:b/>
                <w:sz w:val="20"/>
              </w:rPr>
            </w:pPr>
            <w:r w:rsidRPr="0076006B">
              <w:rPr>
                <w:rFonts w:ascii="Times New Roman" w:hAnsi="Times New Roman" w:cs="Times New Roman"/>
                <w:b/>
                <w:sz w:val="20"/>
              </w:rPr>
              <w:t>c) Información programática</w:t>
            </w:r>
          </w:p>
        </w:tc>
        <w:tc>
          <w:tcPr>
            <w:tcW w:w="431" w:type="pct"/>
          </w:tcPr>
          <w:p w14:paraId="5D3DC319"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p>
        </w:tc>
      </w:tr>
      <w:tr w:rsidR="00423A03" w:rsidRPr="0076006B" w14:paraId="67ED44C2" w14:textId="77777777" w:rsidTr="0076006B">
        <w:trPr>
          <w:trHeight w:val="198"/>
          <w:jc w:val="center"/>
        </w:trPr>
        <w:tc>
          <w:tcPr>
            <w:tcW w:w="4569" w:type="pct"/>
          </w:tcPr>
          <w:p w14:paraId="33A6B21D" w14:textId="77777777" w:rsidR="00423A03" w:rsidRPr="0076006B" w:rsidRDefault="00423A03" w:rsidP="00B8434D">
            <w:pPr>
              <w:pStyle w:val="Texto"/>
              <w:numPr>
                <w:ilvl w:val="0"/>
                <w:numId w:val="7"/>
              </w:numPr>
              <w:spacing w:after="0" w:line="240" w:lineRule="auto"/>
              <w:ind w:left="215" w:hanging="215"/>
              <w:rPr>
                <w:rFonts w:ascii="Times New Roman" w:hAnsi="Times New Roman" w:cs="Times New Roman"/>
                <w:b/>
                <w:sz w:val="20"/>
              </w:rPr>
            </w:pPr>
            <w:r w:rsidRPr="0076006B">
              <w:rPr>
                <w:rFonts w:ascii="Times New Roman" w:hAnsi="Times New Roman" w:cs="Times New Roman"/>
                <w:sz w:val="20"/>
              </w:rPr>
              <w:t>Gasto por categoría programática</w:t>
            </w:r>
          </w:p>
        </w:tc>
        <w:tc>
          <w:tcPr>
            <w:tcW w:w="431" w:type="pct"/>
          </w:tcPr>
          <w:p w14:paraId="1D0BC766"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p>
        </w:tc>
      </w:tr>
      <w:tr w:rsidR="00423A03" w:rsidRPr="0076006B" w14:paraId="18C249C2" w14:textId="77777777" w:rsidTr="0076006B">
        <w:trPr>
          <w:trHeight w:val="198"/>
          <w:jc w:val="center"/>
        </w:trPr>
        <w:tc>
          <w:tcPr>
            <w:tcW w:w="4569" w:type="pct"/>
          </w:tcPr>
          <w:p w14:paraId="1473A2DE" w14:textId="77777777"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Tiene como finalidad informar sobre el comportamiento del presupuesto de manera organizada de conformidad con los programas presupuestarios establecidos en la clasificación programática emitida por el CONAC.</w:t>
            </w:r>
          </w:p>
        </w:tc>
        <w:tc>
          <w:tcPr>
            <w:tcW w:w="431" w:type="pct"/>
          </w:tcPr>
          <w:p w14:paraId="333BD0B4"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r w:rsidRPr="0076006B">
              <w:rPr>
                <w:rFonts w:ascii="Times New Roman" w:hAnsi="Times New Roman" w:cs="Times New Roman"/>
                <w:sz w:val="20"/>
              </w:rPr>
              <w:t>64</w:t>
            </w:r>
          </w:p>
        </w:tc>
      </w:tr>
      <w:tr w:rsidR="00423A03" w:rsidRPr="0076006B" w14:paraId="5BC5BEE3" w14:textId="77777777" w:rsidTr="0076006B">
        <w:trPr>
          <w:trHeight w:val="198"/>
          <w:jc w:val="center"/>
        </w:trPr>
        <w:tc>
          <w:tcPr>
            <w:tcW w:w="4569" w:type="pct"/>
          </w:tcPr>
          <w:p w14:paraId="70944C13" w14:textId="77777777" w:rsidR="00423A03" w:rsidRPr="0076006B" w:rsidRDefault="00423A03" w:rsidP="0076006B">
            <w:pPr>
              <w:pStyle w:val="Texto"/>
              <w:spacing w:after="0" w:line="240" w:lineRule="auto"/>
              <w:ind w:firstLine="0"/>
              <w:rPr>
                <w:rFonts w:ascii="Times New Roman" w:hAnsi="Times New Roman" w:cs="Times New Roman"/>
                <w:b/>
                <w:sz w:val="20"/>
              </w:rPr>
            </w:pPr>
            <w:r w:rsidRPr="0076006B">
              <w:rPr>
                <w:rFonts w:ascii="Times New Roman" w:hAnsi="Times New Roman" w:cs="Times New Roman"/>
                <w:b/>
                <w:sz w:val="20"/>
              </w:rPr>
              <w:t>…</w:t>
            </w:r>
          </w:p>
        </w:tc>
        <w:tc>
          <w:tcPr>
            <w:tcW w:w="431" w:type="pct"/>
          </w:tcPr>
          <w:p w14:paraId="04376260" w14:textId="77777777" w:rsidR="00423A03" w:rsidRPr="0076006B" w:rsidRDefault="00423A03" w:rsidP="0076006B">
            <w:pPr>
              <w:pStyle w:val="Texto"/>
              <w:spacing w:after="0" w:line="240" w:lineRule="auto"/>
              <w:ind w:firstLine="0"/>
              <w:jc w:val="center"/>
              <w:rPr>
                <w:rFonts w:ascii="Times New Roman" w:hAnsi="Times New Roman" w:cs="Times New Roman"/>
                <w:b/>
                <w:sz w:val="20"/>
              </w:rPr>
            </w:pPr>
            <w:r w:rsidRPr="0076006B">
              <w:rPr>
                <w:rFonts w:ascii="Times New Roman" w:hAnsi="Times New Roman" w:cs="Times New Roman"/>
                <w:b/>
                <w:sz w:val="20"/>
              </w:rPr>
              <w:t>…</w:t>
            </w:r>
          </w:p>
        </w:tc>
      </w:tr>
      <w:tr w:rsidR="00423A03" w:rsidRPr="0076006B" w14:paraId="24D2C4B2" w14:textId="77777777" w:rsidTr="0076006B">
        <w:trPr>
          <w:trHeight w:val="198"/>
          <w:jc w:val="center"/>
        </w:trPr>
        <w:tc>
          <w:tcPr>
            <w:tcW w:w="4569" w:type="pct"/>
          </w:tcPr>
          <w:p w14:paraId="4C38E547" w14:textId="620C97D7" w:rsidR="00423A03" w:rsidRPr="0076006B" w:rsidRDefault="00423A03" w:rsidP="0076006B">
            <w:pPr>
              <w:pStyle w:val="Texto"/>
              <w:spacing w:after="0" w:line="240" w:lineRule="auto"/>
              <w:ind w:firstLine="0"/>
              <w:rPr>
                <w:rFonts w:ascii="Times New Roman" w:hAnsi="Times New Roman" w:cs="Times New Roman"/>
                <w:b/>
                <w:sz w:val="20"/>
              </w:rPr>
            </w:pPr>
            <w:r w:rsidRPr="0076006B">
              <w:rPr>
                <w:rFonts w:ascii="Times New Roman" w:hAnsi="Times New Roman" w:cs="Times New Roman"/>
                <w:b/>
                <w:sz w:val="20"/>
              </w:rPr>
              <w:t>d) La información complementaria para generar las cuentas nacionales y atender otros requerimientos provenientes de organismos internacionales de los que México es miembro.</w:t>
            </w:r>
          </w:p>
        </w:tc>
        <w:tc>
          <w:tcPr>
            <w:tcW w:w="431" w:type="pct"/>
          </w:tcPr>
          <w:p w14:paraId="3DC0B454" w14:textId="77777777" w:rsidR="00423A03" w:rsidRPr="0076006B" w:rsidRDefault="00423A03" w:rsidP="0076006B">
            <w:pPr>
              <w:pStyle w:val="Texto"/>
              <w:spacing w:after="0" w:line="240" w:lineRule="auto"/>
              <w:ind w:firstLine="0"/>
              <w:jc w:val="center"/>
              <w:rPr>
                <w:rFonts w:ascii="Times New Roman" w:hAnsi="Times New Roman" w:cs="Times New Roman"/>
                <w:sz w:val="20"/>
              </w:rPr>
            </w:pPr>
          </w:p>
        </w:tc>
      </w:tr>
      <w:tr w:rsidR="00423A03" w:rsidRPr="0076006B" w14:paraId="5DE5FEFF" w14:textId="77777777" w:rsidTr="0076006B">
        <w:trPr>
          <w:trHeight w:val="198"/>
          <w:jc w:val="center"/>
        </w:trPr>
        <w:tc>
          <w:tcPr>
            <w:tcW w:w="4569" w:type="pct"/>
          </w:tcPr>
          <w:p w14:paraId="44D0B3C2" w14:textId="77777777" w:rsidR="00423A03" w:rsidRPr="0076006B" w:rsidRDefault="00423A03" w:rsidP="0076006B">
            <w:pPr>
              <w:pStyle w:val="Texto"/>
              <w:spacing w:after="0" w:line="240" w:lineRule="auto"/>
              <w:ind w:firstLine="0"/>
              <w:rPr>
                <w:rFonts w:ascii="Times New Roman" w:hAnsi="Times New Roman" w:cs="Times New Roman"/>
                <w:b/>
                <w:sz w:val="20"/>
              </w:rPr>
            </w:pPr>
            <w:r w:rsidRPr="0076006B">
              <w:rPr>
                <w:rFonts w:ascii="Times New Roman" w:hAnsi="Times New Roman" w:cs="Times New Roman"/>
                <w:b/>
                <w:sz w:val="20"/>
              </w:rPr>
              <w:t>…</w:t>
            </w:r>
          </w:p>
        </w:tc>
        <w:tc>
          <w:tcPr>
            <w:tcW w:w="431" w:type="pct"/>
          </w:tcPr>
          <w:p w14:paraId="158D042D" w14:textId="77777777" w:rsidR="00423A03" w:rsidRPr="0076006B" w:rsidRDefault="00423A03" w:rsidP="0076006B">
            <w:pPr>
              <w:pStyle w:val="Texto"/>
              <w:spacing w:after="0" w:line="240" w:lineRule="auto"/>
              <w:ind w:firstLine="0"/>
              <w:jc w:val="center"/>
              <w:rPr>
                <w:rFonts w:ascii="Times New Roman" w:hAnsi="Times New Roman" w:cs="Times New Roman"/>
                <w:b/>
                <w:sz w:val="20"/>
              </w:rPr>
            </w:pPr>
            <w:r w:rsidRPr="0076006B">
              <w:rPr>
                <w:rFonts w:ascii="Times New Roman" w:hAnsi="Times New Roman" w:cs="Times New Roman"/>
                <w:b/>
                <w:sz w:val="20"/>
              </w:rPr>
              <w:t>…</w:t>
            </w:r>
          </w:p>
        </w:tc>
      </w:tr>
      <w:tr w:rsidR="00423A03" w:rsidRPr="0076006B" w14:paraId="6C49D4D9" w14:textId="77777777" w:rsidTr="0076006B">
        <w:trPr>
          <w:trHeight w:val="198"/>
          <w:jc w:val="center"/>
        </w:trPr>
        <w:tc>
          <w:tcPr>
            <w:tcW w:w="4569" w:type="pct"/>
          </w:tcPr>
          <w:p w14:paraId="5B7475DF" w14:textId="77777777" w:rsidR="00423A03" w:rsidRPr="0076006B" w:rsidRDefault="00423A03" w:rsidP="0076006B">
            <w:pPr>
              <w:pStyle w:val="Texto"/>
              <w:spacing w:after="0" w:line="240" w:lineRule="auto"/>
              <w:ind w:firstLine="0"/>
              <w:rPr>
                <w:rFonts w:ascii="Times New Roman" w:hAnsi="Times New Roman" w:cs="Times New Roman"/>
                <w:b/>
                <w:sz w:val="20"/>
              </w:rPr>
            </w:pPr>
            <w:r w:rsidRPr="0076006B">
              <w:rPr>
                <w:rFonts w:ascii="Times New Roman" w:hAnsi="Times New Roman" w:cs="Times New Roman"/>
                <w:b/>
                <w:sz w:val="20"/>
              </w:rPr>
              <w:t>VII. DEFINICIÓN DE LA ESTRUCTURA BÁSICA Y PRINCIPALES ELEMENTOS DE LOS ESTADOS FINANCIEROS A ELABORAR.</w:t>
            </w:r>
          </w:p>
        </w:tc>
        <w:tc>
          <w:tcPr>
            <w:tcW w:w="431" w:type="pct"/>
          </w:tcPr>
          <w:p w14:paraId="1DDAC1CF" w14:textId="77777777" w:rsidR="00423A03" w:rsidRPr="0076006B" w:rsidRDefault="00423A03" w:rsidP="0076006B">
            <w:pPr>
              <w:pStyle w:val="Texto"/>
              <w:spacing w:after="0" w:line="240" w:lineRule="auto"/>
              <w:ind w:firstLine="0"/>
              <w:jc w:val="center"/>
              <w:rPr>
                <w:rFonts w:ascii="Times New Roman" w:hAnsi="Times New Roman" w:cs="Times New Roman"/>
                <w:b/>
                <w:sz w:val="20"/>
              </w:rPr>
            </w:pPr>
          </w:p>
        </w:tc>
      </w:tr>
      <w:tr w:rsidR="00423A03" w:rsidRPr="0076006B" w14:paraId="37DFFD9F" w14:textId="77777777" w:rsidTr="0076006B">
        <w:trPr>
          <w:trHeight w:val="198"/>
          <w:jc w:val="center"/>
        </w:trPr>
        <w:tc>
          <w:tcPr>
            <w:tcW w:w="4569" w:type="pct"/>
          </w:tcPr>
          <w:p w14:paraId="677780F1" w14:textId="77777777" w:rsidR="00423A03" w:rsidRPr="0076006B" w:rsidRDefault="00423A03" w:rsidP="0076006B">
            <w:pPr>
              <w:pStyle w:val="Texto"/>
              <w:spacing w:after="0" w:line="240" w:lineRule="auto"/>
              <w:ind w:firstLine="0"/>
              <w:rPr>
                <w:rFonts w:ascii="Times New Roman" w:hAnsi="Times New Roman" w:cs="Times New Roman"/>
                <w:b/>
                <w:sz w:val="20"/>
              </w:rPr>
            </w:pPr>
            <w:r w:rsidRPr="0076006B">
              <w:rPr>
                <w:rFonts w:ascii="Times New Roman" w:hAnsi="Times New Roman" w:cs="Times New Roman"/>
                <w:b/>
                <w:sz w:val="20"/>
              </w:rPr>
              <w:t>…</w:t>
            </w:r>
          </w:p>
        </w:tc>
        <w:tc>
          <w:tcPr>
            <w:tcW w:w="431" w:type="pct"/>
          </w:tcPr>
          <w:p w14:paraId="6E9A7DFB" w14:textId="77777777" w:rsidR="00423A03" w:rsidRPr="0076006B" w:rsidRDefault="00423A03" w:rsidP="0076006B">
            <w:pPr>
              <w:pStyle w:val="Texto"/>
              <w:spacing w:after="0" w:line="240" w:lineRule="auto"/>
              <w:ind w:firstLine="0"/>
              <w:jc w:val="center"/>
              <w:rPr>
                <w:rFonts w:ascii="Times New Roman" w:hAnsi="Times New Roman" w:cs="Times New Roman"/>
                <w:b/>
                <w:sz w:val="20"/>
              </w:rPr>
            </w:pPr>
            <w:r w:rsidRPr="0076006B">
              <w:rPr>
                <w:rFonts w:ascii="Times New Roman" w:hAnsi="Times New Roman" w:cs="Times New Roman"/>
                <w:b/>
                <w:sz w:val="20"/>
              </w:rPr>
              <w:t>…</w:t>
            </w:r>
          </w:p>
        </w:tc>
      </w:tr>
    </w:tbl>
    <w:p w14:paraId="271184EB" w14:textId="77777777" w:rsidR="00423A03" w:rsidRPr="0076006B" w:rsidRDefault="00423A03" w:rsidP="0076006B">
      <w:pPr>
        <w:pStyle w:val="Texto"/>
        <w:spacing w:after="0" w:line="240" w:lineRule="auto"/>
        <w:ind w:firstLine="0"/>
        <w:rPr>
          <w:rFonts w:ascii="Times New Roman" w:hAnsi="Times New Roman" w:cs="Times New Roman"/>
          <w:b/>
          <w:sz w:val="20"/>
        </w:rPr>
      </w:pPr>
    </w:p>
    <w:p w14:paraId="66250223" w14:textId="77777777" w:rsidR="00423A03" w:rsidRDefault="00423A03" w:rsidP="0076006B">
      <w:pPr>
        <w:pStyle w:val="ANOTACION"/>
        <w:spacing w:before="0" w:after="0" w:line="240" w:lineRule="auto"/>
        <w:rPr>
          <w:sz w:val="20"/>
        </w:rPr>
      </w:pPr>
      <w:r w:rsidRPr="0076006B">
        <w:rPr>
          <w:sz w:val="20"/>
        </w:rPr>
        <w:t>TRANSITORIOS</w:t>
      </w:r>
    </w:p>
    <w:p w14:paraId="7F714222" w14:textId="77777777" w:rsidR="0076006B" w:rsidRPr="0076006B" w:rsidRDefault="0076006B" w:rsidP="0076006B">
      <w:pPr>
        <w:pStyle w:val="ANOTACION"/>
        <w:spacing w:before="0" w:after="0" w:line="240" w:lineRule="auto"/>
        <w:jc w:val="left"/>
        <w:rPr>
          <w:sz w:val="20"/>
        </w:rPr>
      </w:pPr>
    </w:p>
    <w:p w14:paraId="34CFDF98" w14:textId="77777777"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b/>
          <w:sz w:val="20"/>
        </w:rPr>
        <w:t>PRIMERO</w:t>
      </w:r>
      <w:r w:rsidRPr="0076006B">
        <w:rPr>
          <w:rFonts w:ascii="Times New Roman" w:hAnsi="Times New Roman" w:cs="Times New Roman"/>
          <w:sz w:val="20"/>
        </w:rPr>
        <w:t>. El presente Acuerdo entrará en vigor al día siguiente de su publicación en el Diario Oficial de la Federación y su aplicación será obligatoria a partir del 1o. de enero de 2027.</w:t>
      </w:r>
    </w:p>
    <w:p w14:paraId="0DF3EBDA" w14:textId="77777777" w:rsidR="0076006B" w:rsidRDefault="0076006B" w:rsidP="0076006B">
      <w:pPr>
        <w:pStyle w:val="Texto"/>
        <w:spacing w:after="0" w:line="240" w:lineRule="auto"/>
        <w:ind w:firstLine="0"/>
        <w:rPr>
          <w:rFonts w:ascii="Times New Roman" w:hAnsi="Times New Roman" w:cs="Times New Roman"/>
          <w:b/>
          <w:sz w:val="20"/>
        </w:rPr>
      </w:pPr>
    </w:p>
    <w:p w14:paraId="25C18CC2" w14:textId="3703201E"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b/>
          <w:sz w:val="20"/>
        </w:rPr>
        <w:t>SEGUNDO.</w:t>
      </w:r>
      <w:r w:rsidRPr="0076006B">
        <w:rPr>
          <w:rFonts w:ascii="Times New Roman" w:hAnsi="Times New Roman" w:cs="Times New Roman"/>
          <w:sz w:val="20"/>
        </w:rPr>
        <w:t xml:space="preserve"> Las entidades federativas, en cumplimiento de lo dispuesto en el artículo 7, segundo párrafo, de la Ley General de Contabilidad Gubernamental, deberán publicar el presente Acuerdo en sus medios oficiales de difusión escritos y electrónicos, dentro de un plazo de 30 días hábiles siguientes a la publicación del presente en el Diario Oficial de la Federación.</w:t>
      </w:r>
    </w:p>
    <w:p w14:paraId="17BA3D14" w14:textId="77777777" w:rsidR="0076006B" w:rsidRDefault="0076006B" w:rsidP="0076006B">
      <w:pPr>
        <w:pStyle w:val="Texto"/>
        <w:spacing w:after="0" w:line="240" w:lineRule="auto"/>
        <w:ind w:firstLine="0"/>
        <w:rPr>
          <w:rFonts w:ascii="Times New Roman" w:hAnsi="Times New Roman" w:cs="Times New Roman"/>
          <w:b/>
          <w:sz w:val="20"/>
        </w:rPr>
      </w:pPr>
    </w:p>
    <w:p w14:paraId="0D41AD58" w14:textId="61ABD293"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b/>
          <w:sz w:val="20"/>
        </w:rPr>
        <w:t>TERCERO</w:t>
      </w:r>
      <w:r w:rsidRPr="0076006B">
        <w:rPr>
          <w:rFonts w:ascii="Times New Roman" w:hAnsi="Times New Roman" w:cs="Times New Roman"/>
          <w:sz w:val="20"/>
        </w:rPr>
        <w:t>. En términos del artículo 15, tercer párrafo, de la Ley General de Contabilidad Gubernamental, la Secretaría Técnica del CONAC llevará un registro en una página de Internet de los actos que los entes públicos de las entidades federativas, municipios y demarcaciones territoriales de la Ciudad de México realicen para adoptar las decisiones del Consejo. Para tales efectos, los consejos de armonización contable de las entidades federativas remitirán a la Secretaría Técnica la información relacionada con dichos actos a la dirección electrónica conac_sriotecnico@hacienda.gob.mx, dentro de un plazo de 15 días hábiles contados a partir de la conclusión del plazo fijado en el transitorio anterior.</w:t>
      </w:r>
    </w:p>
    <w:p w14:paraId="67A5B887" w14:textId="77777777" w:rsidR="0076006B" w:rsidRDefault="0076006B" w:rsidP="0076006B">
      <w:pPr>
        <w:pStyle w:val="Texto"/>
        <w:spacing w:after="0" w:line="240" w:lineRule="auto"/>
        <w:ind w:firstLine="0"/>
        <w:rPr>
          <w:rFonts w:ascii="Times New Roman" w:hAnsi="Times New Roman" w:cs="Times New Roman"/>
          <w:sz w:val="20"/>
        </w:rPr>
      </w:pPr>
    </w:p>
    <w:p w14:paraId="2BA3CBA8" w14:textId="5EC5DC6A" w:rsidR="00423A03" w:rsidRPr="0076006B" w:rsidRDefault="00423A03" w:rsidP="0076006B">
      <w:pPr>
        <w:pStyle w:val="Texto"/>
        <w:spacing w:after="0" w:line="240" w:lineRule="auto"/>
        <w:ind w:firstLine="0"/>
        <w:rPr>
          <w:rFonts w:ascii="Times New Roman" w:hAnsi="Times New Roman" w:cs="Times New Roman"/>
          <w:sz w:val="20"/>
        </w:rPr>
      </w:pPr>
      <w:r w:rsidRPr="0076006B">
        <w:rPr>
          <w:rFonts w:ascii="Times New Roman" w:hAnsi="Times New Roman" w:cs="Times New Roman"/>
          <w:sz w:val="20"/>
        </w:rPr>
        <w:t xml:space="preserve">En la Ciudad de México, siendo las catorce horas del día 03 de agosto del año dos mil veintiséis, con fundamento en los artículos 11 de la Ley General de Contabilidad Gubernamental; 8 fracción IV y 23 fracción IX del Reglamento Interior de la Secretaría de Hacienda y Crédito Público y regla 20 de las Reglas de Operación del Consejo Nacional de Armonización Contable, el Titular de la Unidad de Contabilidad Gubernamental de la Subsecretaría de Egresos de la Secretaría de Hacienda y Crédito Público, en mi calidad de Secretario Técnico del Consejo Nacional de Armonización Contable, </w:t>
      </w:r>
      <w:r w:rsidRPr="0076006B">
        <w:rPr>
          <w:rFonts w:ascii="Times New Roman" w:hAnsi="Times New Roman" w:cs="Times New Roman"/>
          <w:b/>
          <w:sz w:val="20"/>
        </w:rPr>
        <w:t>HAGO CONSTAR Y CERTIFICO</w:t>
      </w:r>
      <w:r w:rsidRPr="0076006B">
        <w:rPr>
          <w:rFonts w:ascii="Times New Roman" w:hAnsi="Times New Roman" w:cs="Times New Roman"/>
          <w:sz w:val="20"/>
        </w:rPr>
        <w:t xml:space="preserve"> que el documento consistente en 5 fojas útiles, rubricadas y cotejadas, corresponde con el texto del Acuerdo por el que se reforma el Marco Conceptual de Contabilidad Gubernamental, aprobado por el Consejo Nacional de Armonización Contable, mismo que estuvo a la vista de los integrantes de dicho Consejo en su segunda sesión celebrada, en primera convocatoria, el 29 de julio del presente año, situación que se certifica para los efectos legales conducentes. El </w:t>
      </w:r>
      <w:proofErr w:type="gramStart"/>
      <w:r w:rsidRPr="0076006B">
        <w:rPr>
          <w:rFonts w:ascii="Times New Roman" w:hAnsi="Times New Roman" w:cs="Times New Roman"/>
          <w:sz w:val="20"/>
        </w:rPr>
        <w:t>Secretario Técnico</w:t>
      </w:r>
      <w:proofErr w:type="gramEnd"/>
      <w:r w:rsidRPr="0076006B">
        <w:rPr>
          <w:rFonts w:ascii="Times New Roman" w:hAnsi="Times New Roman" w:cs="Times New Roman"/>
          <w:sz w:val="20"/>
        </w:rPr>
        <w:t xml:space="preserve"> del Consejo Nacional de Armonización Contable, Mtro. </w:t>
      </w:r>
      <w:r w:rsidRPr="0076006B">
        <w:rPr>
          <w:rFonts w:ascii="Times New Roman" w:hAnsi="Times New Roman" w:cs="Times New Roman"/>
          <w:b/>
          <w:sz w:val="20"/>
        </w:rPr>
        <w:t>Gerardo Almonte López</w:t>
      </w:r>
      <w:r w:rsidRPr="0076006B">
        <w:rPr>
          <w:rFonts w:ascii="Times New Roman" w:hAnsi="Times New Roman" w:cs="Times New Roman"/>
          <w:sz w:val="20"/>
        </w:rPr>
        <w:t>.- Rúbrica.</w:t>
      </w:r>
    </w:p>
    <w:p w14:paraId="06DC7571" w14:textId="76048678" w:rsidR="000F5C30" w:rsidRPr="0076006B" w:rsidRDefault="000F5C30" w:rsidP="0076006B">
      <w:pPr>
        <w:spacing w:after="0" w:line="240" w:lineRule="auto"/>
        <w:rPr>
          <w:rFonts w:ascii="Times New Roman" w:hAnsi="Times New Roman" w:cs="Times New Roman"/>
          <w:b/>
          <w:sz w:val="20"/>
          <w:szCs w:val="20"/>
          <w:lang w:val="es-ES"/>
        </w:rPr>
      </w:pPr>
      <w:r w:rsidRPr="0076006B">
        <w:rPr>
          <w:rFonts w:ascii="Times New Roman" w:hAnsi="Times New Roman" w:cs="Times New Roman"/>
          <w:b/>
          <w:sz w:val="20"/>
          <w:szCs w:val="20"/>
          <w:lang w:val="es-ES"/>
        </w:rPr>
        <w:br w:type="page"/>
      </w:r>
    </w:p>
    <w:p w14:paraId="5BD4702E" w14:textId="4209A3C4" w:rsidR="00C06C6A" w:rsidRPr="0076006B" w:rsidRDefault="00C06C6A" w:rsidP="0076006B">
      <w:pPr>
        <w:spacing w:after="0" w:line="240" w:lineRule="auto"/>
        <w:jc w:val="center"/>
        <w:rPr>
          <w:rFonts w:ascii="Times New Roman" w:hAnsi="Times New Roman" w:cs="Times New Roman"/>
          <w:b/>
          <w:sz w:val="20"/>
          <w:szCs w:val="20"/>
          <w:lang w:val="es-ES"/>
        </w:rPr>
      </w:pPr>
      <w:r w:rsidRPr="0076006B">
        <w:rPr>
          <w:rFonts w:ascii="Times New Roman" w:hAnsi="Times New Roman" w:cs="Times New Roman"/>
          <w:b/>
          <w:sz w:val="20"/>
          <w:szCs w:val="20"/>
          <w:lang w:val="es-ES"/>
        </w:rPr>
        <w:lastRenderedPageBreak/>
        <w:t>Transitorios</w:t>
      </w:r>
    </w:p>
    <w:p w14:paraId="7FE06A20" w14:textId="77777777" w:rsidR="00C06C6A" w:rsidRPr="0076006B" w:rsidRDefault="00C06C6A" w:rsidP="0076006B">
      <w:pPr>
        <w:spacing w:after="0" w:line="240" w:lineRule="auto"/>
        <w:jc w:val="both"/>
        <w:rPr>
          <w:rFonts w:ascii="Times New Roman" w:hAnsi="Times New Roman" w:cs="Times New Roman"/>
          <w:sz w:val="20"/>
          <w:szCs w:val="20"/>
          <w:lang w:val="es-ES"/>
        </w:rPr>
      </w:pPr>
    </w:p>
    <w:p w14:paraId="5F545BFD" w14:textId="77777777" w:rsidR="00C06C6A" w:rsidRPr="0076006B" w:rsidRDefault="00C06C6A" w:rsidP="0076006B">
      <w:pPr>
        <w:spacing w:after="0" w:line="240" w:lineRule="auto"/>
        <w:jc w:val="both"/>
        <w:rPr>
          <w:rFonts w:ascii="Times New Roman" w:hAnsi="Times New Roman" w:cs="Times New Roman"/>
          <w:sz w:val="20"/>
          <w:szCs w:val="20"/>
          <w:lang w:val="es-ES"/>
        </w:rPr>
      </w:pPr>
      <w:r w:rsidRPr="0076006B">
        <w:rPr>
          <w:rFonts w:ascii="Times New Roman" w:hAnsi="Times New Roman" w:cs="Times New Roman"/>
          <w:b/>
          <w:sz w:val="20"/>
          <w:szCs w:val="20"/>
          <w:lang w:val="es-ES"/>
        </w:rPr>
        <w:t>PRIMERO:</w:t>
      </w:r>
      <w:r w:rsidRPr="0076006B">
        <w:rPr>
          <w:rFonts w:ascii="Times New Roman" w:hAnsi="Times New Roman" w:cs="Times New Roman"/>
          <w:sz w:val="20"/>
          <w:szCs w:val="20"/>
          <w:lang w:val="es-ES"/>
        </w:rPr>
        <w:t xml:space="preserve"> Publíquese en la Gaceta Oficial de la Ciudad de México, para su debida observancia y aplicación.</w:t>
      </w:r>
    </w:p>
    <w:p w14:paraId="4259D73F" w14:textId="77777777" w:rsidR="00C06C6A" w:rsidRPr="0076006B" w:rsidRDefault="00C06C6A" w:rsidP="0076006B">
      <w:pPr>
        <w:spacing w:after="0" w:line="240" w:lineRule="auto"/>
        <w:jc w:val="both"/>
        <w:rPr>
          <w:rFonts w:ascii="Times New Roman" w:hAnsi="Times New Roman" w:cs="Times New Roman"/>
          <w:sz w:val="20"/>
          <w:szCs w:val="20"/>
          <w:lang w:val="es-ES"/>
        </w:rPr>
      </w:pPr>
    </w:p>
    <w:p w14:paraId="0BA359AA" w14:textId="4614707B" w:rsidR="00C06C6A" w:rsidRPr="0076006B" w:rsidRDefault="00C06C6A" w:rsidP="0076006B">
      <w:pPr>
        <w:spacing w:after="0" w:line="240" w:lineRule="auto"/>
        <w:jc w:val="both"/>
        <w:rPr>
          <w:rFonts w:ascii="Times New Roman" w:hAnsi="Times New Roman" w:cs="Times New Roman"/>
          <w:b/>
          <w:sz w:val="20"/>
          <w:szCs w:val="20"/>
        </w:rPr>
      </w:pPr>
      <w:r w:rsidRPr="0076006B">
        <w:rPr>
          <w:rFonts w:ascii="Times New Roman" w:hAnsi="Times New Roman" w:cs="Times New Roman"/>
          <w:b/>
          <w:sz w:val="20"/>
          <w:szCs w:val="20"/>
          <w:lang w:val="es-ES"/>
        </w:rPr>
        <w:t>SEGUNDO:</w:t>
      </w:r>
      <w:r w:rsidRPr="0076006B">
        <w:rPr>
          <w:rFonts w:ascii="Times New Roman" w:hAnsi="Times New Roman" w:cs="Times New Roman"/>
          <w:sz w:val="20"/>
          <w:szCs w:val="20"/>
          <w:lang w:val="es-ES"/>
        </w:rPr>
        <w:t xml:space="preserve"> El presente</w:t>
      </w:r>
      <w:r w:rsidR="00957F03" w:rsidRPr="0076006B">
        <w:rPr>
          <w:rFonts w:ascii="Times New Roman" w:hAnsi="Times New Roman" w:cs="Times New Roman"/>
          <w:sz w:val="20"/>
          <w:szCs w:val="20"/>
        </w:rPr>
        <w:t xml:space="preserve"> </w:t>
      </w:r>
      <w:r w:rsidR="00957F03" w:rsidRPr="0076006B">
        <w:rPr>
          <w:rFonts w:ascii="Times New Roman" w:hAnsi="Times New Roman" w:cs="Times New Roman"/>
          <w:sz w:val="20"/>
          <w:szCs w:val="20"/>
          <w:lang w:val="es-ES"/>
        </w:rPr>
        <w:t>Aviso por el cual se da a conocer el</w:t>
      </w:r>
      <w:r w:rsidR="0076006B" w:rsidRPr="0076006B">
        <w:t xml:space="preserve"> </w:t>
      </w:r>
      <w:r w:rsidR="0076006B" w:rsidRPr="0076006B">
        <w:rPr>
          <w:rFonts w:ascii="Times New Roman" w:hAnsi="Times New Roman" w:cs="Times New Roman"/>
          <w:sz w:val="20"/>
          <w:szCs w:val="20"/>
          <w:lang w:val="es-ES"/>
        </w:rPr>
        <w:t>Acuerdo por el que se Reforma el Marco Conceptual de Contabilidad Gubernamental</w:t>
      </w:r>
      <w:r w:rsidRPr="0076006B">
        <w:rPr>
          <w:rFonts w:ascii="Times New Roman" w:hAnsi="Times New Roman" w:cs="Times New Roman"/>
          <w:bCs/>
          <w:sz w:val="20"/>
          <w:szCs w:val="20"/>
          <w:lang w:val="es-ES"/>
        </w:rPr>
        <w:t>,</w:t>
      </w:r>
      <w:r w:rsidRPr="0076006B">
        <w:rPr>
          <w:rFonts w:ascii="Times New Roman" w:hAnsi="Times New Roman" w:cs="Times New Roman"/>
          <w:sz w:val="20"/>
          <w:szCs w:val="20"/>
          <w:lang w:val="es-ES"/>
        </w:rPr>
        <w:t xml:space="preserve"> </w:t>
      </w:r>
      <w:r w:rsidR="0076006B" w:rsidRPr="00C06F25">
        <w:rPr>
          <w:rFonts w:ascii="Times New Roman" w:hAnsi="Times New Roman" w:cs="Times New Roman"/>
          <w:sz w:val="20"/>
          <w:szCs w:val="20"/>
          <w:lang w:val="es-ES"/>
        </w:rPr>
        <w:t xml:space="preserve">iniciará su vigencia el día siguiente a su publicación en la Gaceta Oficial de la Ciudad de México y </w:t>
      </w:r>
      <w:r w:rsidR="0076006B">
        <w:rPr>
          <w:rFonts w:ascii="Times New Roman" w:hAnsi="Times New Roman" w:cs="Times New Roman"/>
          <w:sz w:val="20"/>
          <w:szCs w:val="20"/>
          <w:lang w:val="es-ES"/>
        </w:rPr>
        <w:t>su aplicación será obligatoria a partir del 1 de enero de 2027.</w:t>
      </w:r>
    </w:p>
    <w:p w14:paraId="14B39711" w14:textId="77777777" w:rsidR="00C06C6A" w:rsidRPr="0076006B" w:rsidRDefault="00C06C6A" w:rsidP="0076006B">
      <w:pPr>
        <w:spacing w:after="0" w:line="240" w:lineRule="auto"/>
        <w:jc w:val="both"/>
        <w:rPr>
          <w:rFonts w:ascii="Times New Roman" w:hAnsi="Times New Roman" w:cs="Times New Roman"/>
          <w:sz w:val="20"/>
          <w:szCs w:val="20"/>
          <w:lang w:val="es-ES"/>
        </w:rPr>
      </w:pPr>
    </w:p>
    <w:p w14:paraId="48B72584" w14:textId="62942E97" w:rsidR="00C06C6A" w:rsidRPr="0076006B" w:rsidRDefault="00C06C6A" w:rsidP="0076006B">
      <w:pPr>
        <w:spacing w:after="0" w:line="240" w:lineRule="auto"/>
        <w:jc w:val="center"/>
        <w:rPr>
          <w:rFonts w:ascii="Times New Roman" w:hAnsi="Times New Roman" w:cs="Times New Roman"/>
          <w:sz w:val="20"/>
          <w:szCs w:val="20"/>
          <w:lang w:val="es-ES"/>
        </w:rPr>
      </w:pPr>
      <w:r w:rsidRPr="005967E2">
        <w:rPr>
          <w:rFonts w:ascii="Times New Roman" w:hAnsi="Times New Roman" w:cs="Times New Roman"/>
          <w:sz w:val="20"/>
          <w:szCs w:val="20"/>
          <w:lang w:val="es-ES"/>
        </w:rPr>
        <w:t>Ciudad de México,</w:t>
      </w:r>
      <w:r w:rsidR="002016CC" w:rsidRPr="005967E2">
        <w:rPr>
          <w:rFonts w:ascii="Times New Roman" w:hAnsi="Times New Roman" w:cs="Times New Roman"/>
          <w:sz w:val="20"/>
          <w:szCs w:val="20"/>
          <w:lang w:val="es-ES"/>
        </w:rPr>
        <w:t xml:space="preserve"> a </w:t>
      </w:r>
      <w:proofErr w:type="spellStart"/>
      <w:r w:rsidR="005967E2" w:rsidRPr="005967E2">
        <w:rPr>
          <w:rFonts w:ascii="Times New Roman" w:hAnsi="Times New Roman" w:cs="Times New Roman"/>
          <w:sz w:val="20"/>
          <w:szCs w:val="20"/>
          <w:lang w:val="es-ES"/>
        </w:rPr>
        <w:t>xx</w:t>
      </w:r>
      <w:proofErr w:type="spellEnd"/>
      <w:r w:rsidR="00B564E4" w:rsidRPr="005967E2">
        <w:rPr>
          <w:rFonts w:ascii="Times New Roman" w:hAnsi="Times New Roman" w:cs="Times New Roman"/>
          <w:sz w:val="20"/>
          <w:szCs w:val="20"/>
          <w:lang w:val="es-ES"/>
        </w:rPr>
        <w:t xml:space="preserve"> </w:t>
      </w:r>
      <w:r w:rsidRPr="005967E2">
        <w:rPr>
          <w:rFonts w:ascii="Times New Roman" w:hAnsi="Times New Roman" w:cs="Times New Roman"/>
          <w:sz w:val="20"/>
          <w:szCs w:val="20"/>
          <w:lang w:val="es-ES"/>
        </w:rPr>
        <w:t xml:space="preserve">de </w:t>
      </w:r>
      <w:proofErr w:type="spellStart"/>
      <w:r w:rsidR="005967E2" w:rsidRPr="005967E2">
        <w:rPr>
          <w:rFonts w:ascii="Times New Roman" w:hAnsi="Times New Roman" w:cs="Times New Roman"/>
          <w:sz w:val="20"/>
          <w:szCs w:val="20"/>
          <w:lang w:val="es-ES"/>
        </w:rPr>
        <w:t>xxxxx</w:t>
      </w:r>
      <w:proofErr w:type="spellEnd"/>
      <w:r w:rsidR="00E11D79" w:rsidRPr="005967E2">
        <w:rPr>
          <w:rFonts w:ascii="Times New Roman" w:hAnsi="Times New Roman" w:cs="Times New Roman"/>
          <w:sz w:val="20"/>
          <w:szCs w:val="20"/>
          <w:lang w:val="es-ES"/>
        </w:rPr>
        <w:t xml:space="preserve"> de </w:t>
      </w:r>
      <w:r w:rsidR="007D1651" w:rsidRPr="005967E2">
        <w:rPr>
          <w:rFonts w:ascii="Times New Roman" w:hAnsi="Times New Roman" w:cs="Times New Roman"/>
          <w:sz w:val="20"/>
          <w:szCs w:val="20"/>
          <w:lang w:val="es-ES"/>
        </w:rPr>
        <w:t>2026</w:t>
      </w:r>
      <w:r w:rsidRPr="005967E2">
        <w:rPr>
          <w:rFonts w:ascii="Times New Roman" w:hAnsi="Times New Roman" w:cs="Times New Roman"/>
          <w:sz w:val="20"/>
          <w:szCs w:val="20"/>
          <w:lang w:val="es-ES"/>
        </w:rPr>
        <w:t>.</w:t>
      </w:r>
    </w:p>
    <w:p w14:paraId="60872C3D" w14:textId="77777777" w:rsidR="00E11D79" w:rsidRPr="0076006B" w:rsidRDefault="00E11D79" w:rsidP="0076006B">
      <w:pPr>
        <w:spacing w:after="0" w:line="240" w:lineRule="auto"/>
        <w:jc w:val="center"/>
        <w:rPr>
          <w:rFonts w:ascii="Times New Roman" w:hAnsi="Times New Roman" w:cs="Times New Roman"/>
          <w:b/>
          <w:sz w:val="20"/>
          <w:szCs w:val="20"/>
          <w:lang w:val="es-ES"/>
        </w:rPr>
      </w:pPr>
    </w:p>
    <w:p w14:paraId="21558CEA" w14:textId="77777777" w:rsidR="00E11D79" w:rsidRPr="0076006B" w:rsidRDefault="00E11D79" w:rsidP="0076006B">
      <w:pPr>
        <w:spacing w:after="0" w:line="240" w:lineRule="auto"/>
        <w:jc w:val="center"/>
        <w:rPr>
          <w:rFonts w:ascii="Times New Roman" w:hAnsi="Times New Roman" w:cs="Times New Roman"/>
          <w:b/>
          <w:sz w:val="20"/>
          <w:szCs w:val="20"/>
          <w:lang w:val="es-ES"/>
        </w:rPr>
      </w:pPr>
    </w:p>
    <w:p w14:paraId="5B914149" w14:textId="77777777" w:rsidR="00E11D79" w:rsidRPr="0076006B" w:rsidRDefault="00E11D79" w:rsidP="0076006B">
      <w:pPr>
        <w:spacing w:after="0" w:line="240" w:lineRule="auto"/>
        <w:jc w:val="center"/>
        <w:rPr>
          <w:rFonts w:ascii="Times New Roman" w:hAnsi="Times New Roman" w:cs="Times New Roman"/>
          <w:b/>
          <w:sz w:val="20"/>
          <w:szCs w:val="20"/>
          <w:lang w:val="es-ES"/>
        </w:rPr>
      </w:pPr>
    </w:p>
    <w:p w14:paraId="2CE02B0C" w14:textId="6A0BA3A1" w:rsidR="00C06C6A" w:rsidRPr="0076006B" w:rsidRDefault="00C06C6A" w:rsidP="0076006B">
      <w:pPr>
        <w:spacing w:after="0" w:line="240" w:lineRule="auto"/>
        <w:jc w:val="center"/>
        <w:rPr>
          <w:rFonts w:ascii="Times New Roman" w:hAnsi="Times New Roman" w:cs="Times New Roman"/>
          <w:b/>
          <w:sz w:val="20"/>
          <w:szCs w:val="20"/>
          <w:lang w:val="es-ES"/>
        </w:rPr>
      </w:pPr>
      <w:r w:rsidRPr="0076006B">
        <w:rPr>
          <w:rFonts w:ascii="Times New Roman" w:hAnsi="Times New Roman" w:cs="Times New Roman"/>
          <w:b/>
          <w:sz w:val="20"/>
          <w:szCs w:val="20"/>
          <w:lang w:val="es-ES"/>
        </w:rPr>
        <w:t>Act. María del Carmen Moreno Ramírez</w:t>
      </w:r>
    </w:p>
    <w:p w14:paraId="2EE028F4" w14:textId="77777777" w:rsidR="00C06C6A" w:rsidRPr="0076006B" w:rsidRDefault="00C06C6A" w:rsidP="0076006B">
      <w:pPr>
        <w:spacing w:after="0" w:line="240" w:lineRule="auto"/>
        <w:jc w:val="center"/>
        <w:rPr>
          <w:rFonts w:ascii="Times New Roman" w:hAnsi="Times New Roman" w:cs="Times New Roman"/>
          <w:sz w:val="20"/>
          <w:szCs w:val="20"/>
          <w:lang w:val="es-ES"/>
        </w:rPr>
      </w:pPr>
      <w:r w:rsidRPr="0076006B">
        <w:rPr>
          <w:rFonts w:ascii="Times New Roman" w:hAnsi="Times New Roman" w:cs="Times New Roman"/>
          <w:sz w:val="20"/>
          <w:szCs w:val="20"/>
          <w:lang w:val="es-ES"/>
        </w:rPr>
        <w:t xml:space="preserve">Directora General de Armonización Contable y Rendición de Cuentas y </w:t>
      </w:r>
      <w:proofErr w:type="gramStart"/>
      <w:r w:rsidRPr="0076006B">
        <w:rPr>
          <w:rFonts w:ascii="Times New Roman" w:hAnsi="Times New Roman" w:cs="Times New Roman"/>
          <w:sz w:val="20"/>
          <w:szCs w:val="20"/>
          <w:lang w:val="es-ES"/>
        </w:rPr>
        <w:t>Secretaria Técnica</w:t>
      </w:r>
      <w:proofErr w:type="gramEnd"/>
      <w:r w:rsidRPr="0076006B">
        <w:rPr>
          <w:rFonts w:ascii="Times New Roman" w:hAnsi="Times New Roman" w:cs="Times New Roman"/>
          <w:sz w:val="20"/>
          <w:szCs w:val="20"/>
          <w:lang w:val="es-ES"/>
        </w:rPr>
        <w:t xml:space="preserve"> del</w:t>
      </w:r>
    </w:p>
    <w:p w14:paraId="68839DCA" w14:textId="271BDC32" w:rsidR="00957F03" w:rsidRPr="0076006B" w:rsidRDefault="00C06C6A" w:rsidP="0076006B">
      <w:pPr>
        <w:spacing w:after="0" w:line="240" w:lineRule="auto"/>
        <w:jc w:val="center"/>
        <w:rPr>
          <w:rFonts w:ascii="Times New Roman" w:hAnsi="Times New Roman" w:cs="Times New Roman"/>
          <w:sz w:val="20"/>
          <w:szCs w:val="20"/>
          <w:lang w:val="es-ES"/>
        </w:rPr>
      </w:pPr>
      <w:r w:rsidRPr="0076006B">
        <w:rPr>
          <w:rFonts w:ascii="Times New Roman" w:hAnsi="Times New Roman" w:cs="Times New Roman"/>
          <w:sz w:val="20"/>
          <w:szCs w:val="20"/>
          <w:lang w:val="es-ES"/>
        </w:rPr>
        <w:t>Consejo de Armonización Contable de la Ciudad de México</w:t>
      </w:r>
    </w:p>
    <w:sectPr w:rsidR="00957F03" w:rsidRPr="0076006B" w:rsidSect="00C0412F">
      <w:pgSz w:w="12240" w:h="15840"/>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024CB4" w14:textId="77777777" w:rsidR="003C367D" w:rsidRDefault="003C367D" w:rsidP="00D05348">
      <w:pPr>
        <w:spacing w:after="0" w:line="240" w:lineRule="auto"/>
      </w:pPr>
      <w:r>
        <w:separator/>
      </w:r>
    </w:p>
  </w:endnote>
  <w:endnote w:type="continuationSeparator" w:id="0">
    <w:p w14:paraId="2EF49CB2" w14:textId="77777777" w:rsidR="003C367D" w:rsidRDefault="003C367D" w:rsidP="00D053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Palacio (W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Aal">
    <w:altName w:val="Calibri"/>
    <w:panose1 w:val="00000000000000000000"/>
    <w:charset w:val="00"/>
    <w:family w:val="swiss"/>
    <w:notTrueType/>
    <w:pitch w:val="default"/>
    <w:sig w:usb0="00000003" w:usb1="00000000" w:usb2="00000000" w:usb3="00000000" w:csb0="00000001" w:csb1="00000000"/>
  </w:font>
  <w:font w:name="CaA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0D0012" w14:textId="77777777" w:rsidR="003C367D" w:rsidRDefault="003C367D" w:rsidP="00D05348">
      <w:pPr>
        <w:spacing w:after="0" w:line="240" w:lineRule="auto"/>
      </w:pPr>
      <w:r>
        <w:separator/>
      </w:r>
    </w:p>
  </w:footnote>
  <w:footnote w:type="continuationSeparator" w:id="0">
    <w:p w14:paraId="0E468168" w14:textId="77777777" w:rsidR="003C367D" w:rsidRDefault="003C367D" w:rsidP="00D053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3399A"/>
    <w:multiLevelType w:val="hybridMultilevel"/>
    <w:tmpl w:val="F2A43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2A801CAD"/>
    <w:multiLevelType w:val="hybridMultilevel"/>
    <w:tmpl w:val="B0E616DC"/>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abstractNum w:abstractNumId="2" w15:restartNumberingAfterBreak="0">
    <w:nsid w:val="335C7C13"/>
    <w:multiLevelType w:val="hybridMultilevel"/>
    <w:tmpl w:val="672EEA44"/>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abstractNum w:abstractNumId="3" w15:restartNumberingAfterBreak="0">
    <w:nsid w:val="4AB41B09"/>
    <w:multiLevelType w:val="hybridMultilevel"/>
    <w:tmpl w:val="4D2E2F4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60FF6CE5"/>
    <w:multiLevelType w:val="hybridMultilevel"/>
    <w:tmpl w:val="4D2E2F4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6FB9514D"/>
    <w:multiLevelType w:val="hybridMultilevel"/>
    <w:tmpl w:val="8E107266"/>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abstractNum w:abstractNumId="6" w15:restartNumberingAfterBreak="0">
    <w:nsid w:val="73BF3757"/>
    <w:multiLevelType w:val="hybridMultilevel"/>
    <w:tmpl w:val="4D2E2F4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914700845">
    <w:abstractNumId w:val="3"/>
  </w:num>
  <w:num w:numId="2" w16cid:durableId="1321346351">
    <w:abstractNumId w:val="4"/>
  </w:num>
  <w:num w:numId="3" w16cid:durableId="2019885363">
    <w:abstractNumId w:val="6"/>
  </w:num>
  <w:num w:numId="4" w16cid:durableId="968247730">
    <w:abstractNumId w:val="2"/>
  </w:num>
  <w:num w:numId="5" w16cid:durableId="147675753">
    <w:abstractNumId w:val="5"/>
  </w:num>
  <w:num w:numId="6" w16cid:durableId="854610161">
    <w:abstractNumId w:val="1"/>
  </w:num>
  <w:num w:numId="7" w16cid:durableId="812185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5348"/>
    <w:rsid w:val="00002BD2"/>
    <w:rsid w:val="000177AA"/>
    <w:rsid w:val="00031CC5"/>
    <w:rsid w:val="00035469"/>
    <w:rsid w:val="00036460"/>
    <w:rsid w:val="00041514"/>
    <w:rsid w:val="0005165A"/>
    <w:rsid w:val="000520AC"/>
    <w:rsid w:val="00052525"/>
    <w:rsid w:val="00066BE0"/>
    <w:rsid w:val="000813E7"/>
    <w:rsid w:val="00081AB4"/>
    <w:rsid w:val="00086999"/>
    <w:rsid w:val="000A3671"/>
    <w:rsid w:val="000A48D1"/>
    <w:rsid w:val="000B5B69"/>
    <w:rsid w:val="000C09BA"/>
    <w:rsid w:val="000C3239"/>
    <w:rsid w:val="000C3421"/>
    <w:rsid w:val="000C7564"/>
    <w:rsid w:val="000E0D16"/>
    <w:rsid w:val="000F5C30"/>
    <w:rsid w:val="00110B6F"/>
    <w:rsid w:val="0011351C"/>
    <w:rsid w:val="00153202"/>
    <w:rsid w:val="00154B25"/>
    <w:rsid w:val="00157CC5"/>
    <w:rsid w:val="001613C0"/>
    <w:rsid w:val="00174A85"/>
    <w:rsid w:val="00180EE5"/>
    <w:rsid w:val="001A1A11"/>
    <w:rsid w:val="001A4540"/>
    <w:rsid w:val="001B60B2"/>
    <w:rsid w:val="001C3633"/>
    <w:rsid w:val="001C69D0"/>
    <w:rsid w:val="001E2074"/>
    <w:rsid w:val="001E237D"/>
    <w:rsid w:val="001E5892"/>
    <w:rsid w:val="001E7356"/>
    <w:rsid w:val="001F21F7"/>
    <w:rsid w:val="002016CC"/>
    <w:rsid w:val="0021198C"/>
    <w:rsid w:val="00212306"/>
    <w:rsid w:val="00224394"/>
    <w:rsid w:val="0023094A"/>
    <w:rsid w:val="00251863"/>
    <w:rsid w:val="00254553"/>
    <w:rsid w:val="0025782A"/>
    <w:rsid w:val="002614BA"/>
    <w:rsid w:val="002642E8"/>
    <w:rsid w:val="002747A3"/>
    <w:rsid w:val="00281001"/>
    <w:rsid w:val="002A5A73"/>
    <w:rsid w:val="002C157E"/>
    <w:rsid w:val="002D2342"/>
    <w:rsid w:val="002E43D8"/>
    <w:rsid w:val="002F483C"/>
    <w:rsid w:val="00304BF3"/>
    <w:rsid w:val="00310C20"/>
    <w:rsid w:val="00311081"/>
    <w:rsid w:val="00314515"/>
    <w:rsid w:val="0033255F"/>
    <w:rsid w:val="003403EB"/>
    <w:rsid w:val="00350591"/>
    <w:rsid w:val="003806BD"/>
    <w:rsid w:val="003A17FA"/>
    <w:rsid w:val="003A296F"/>
    <w:rsid w:val="003A4A51"/>
    <w:rsid w:val="003B334C"/>
    <w:rsid w:val="003B5A80"/>
    <w:rsid w:val="003C367D"/>
    <w:rsid w:val="003D4457"/>
    <w:rsid w:val="003E583D"/>
    <w:rsid w:val="003E5B4A"/>
    <w:rsid w:val="003E5B52"/>
    <w:rsid w:val="003F48DB"/>
    <w:rsid w:val="003F5AD5"/>
    <w:rsid w:val="00407252"/>
    <w:rsid w:val="004146B3"/>
    <w:rsid w:val="00415E91"/>
    <w:rsid w:val="004165C9"/>
    <w:rsid w:val="00423A03"/>
    <w:rsid w:val="00430123"/>
    <w:rsid w:val="004461EA"/>
    <w:rsid w:val="00446A9E"/>
    <w:rsid w:val="00462C83"/>
    <w:rsid w:val="00483400"/>
    <w:rsid w:val="004912AA"/>
    <w:rsid w:val="00493FB4"/>
    <w:rsid w:val="00497777"/>
    <w:rsid w:val="00497D0E"/>
    <w:rsid w:val="004C3874"/>
    <w:rsid w:val="004E11D1"/>
    <w:rsid w:val="004E7CD3"/>
    <w:rsid w:val="00510330"/>
    <w:rsid w:val="0051266E"/>
    <w:rsid w:val="005145A4"/>
    <w:rsid w:val="00514AED"/>
    <w:rsid w:val="00521863"/>
    <w:rsid w:val="00540C53"/>
    <w:rsid w:val="00545600"/>
    <w:rsid w:val="00551F0B"/>
    <w:rsid w:val="00553C5C"/>
    <w:rsid w:val="00563E11"/>
    <w:rsid w:val="00565657"/>
    <w:rsid w:val="0057206E"/>
    <w:rsid w:val="005745E4"/>
    <w:rsid w:val="005838AB"/>
    <w:rsid w:val="00584CFF"/>
    <w:rsid w:val="00584E70"/>
    <w:rsid w:val="005967E2"/>
    <w:rsid w:val="00597DC8"/>
    <w:rsid w:val="005A3B50"/>
    <w:rsid w:val="005D042E"/>
    <w:rsid w:val="005E53CF"/>
    <w:rsid w:val="006020BB"/>
    <w:rsid w:val="00623735"/>
    <w:rsid w:val="0063151E"/>
    <w:rsid w:val="00642947"/>
    <w:rsid w:val="00651F09"/>
    <w:rsid w:val="0066711A"/>
    <w:rsid w:val="0067103D"/>
    <w:rsid w:val="00682FCF"/>
    <w:rsid w:val="006848E2"/>
    <w:rsid w:val="006A48A2"/>
    <w:rsid w:val="006E6A39"/>
    <w:rsid w:val="006E7484"/>
    <w:rsid w:val="006F31F7"/>
    <w:rsid w:val="0070167C"/>
    <w:rsid w:val="00705A09"/>
    <w:rsid w:val="00710456"/>
    <w:rsid w:val="0071567F"/>
    <w:rsid w:val="00733C25"/>
    <w:rsid w:val="00744DF0"/>
    <w:rsid w:val="007479B5"/>
    <w:rsid w:val="0076006B"/>
    <w:rsid w:val="00776C51"/>
    <w:rsid w:val="007856AC"/>
    <w:rsid w:val="00786D0D"/>
    <w:rsid w:val="00790F86"/>
    <w:rsid w:val="0079512C"/>
    <w:rsid w:val="007A1928"/>
    <w:rsid w:val="007A2DFC"/>
    <w:rsid w:val="007C2CE5"/>
    <w:rsid w:val="007C5C46"/>
    <w:rsid w:val="007D1651"/>
    <w:rsid w:val="007E59C1"/>
    <w:rsid w:val="007F5A1C"/>
    <w:rsid w:val="00804477"/>
    <w:rsid w:val="00815652"/>
    <w:rsid w:val="00847823"/>
    <w:rsid w:val="0085662D"/>
    <w:rsid w:val="0087416C"/>
    <w:rsid w:val="008802C2"/>
    <w:rsid w:val="0089529C"/>
    <w:rsid w:val="008B1A73"/>
    <w:rsid w:val="008C76C1"/>
    <w:rsid w:val="008F08CC"/>
    <w:rsid w:val="00920AD0"/>
    <w:rsid w:val="00930101"/>
    <w:rsid w:val="00930740"/>
    <w:rsid w:val="00944DB4"/>
    <w:rsid w:val="00957F03"/>
    <w:rsid w:val="00964ABF"/>
    <w:rsid w:val="00984CB1"/>
    <w:rsid w:val="0099016A"/>
    <w:rsid w:val="009A299B"/>
    <w:rsid w:val="009A74F2"/>
    <w:rsid w:val="009B63C7"/>
    <w:rsid w:val="009C70CE"/>
    <w:rsid w:val="009E7693"/>
    <w:rsid w:val="009F0839"/>
    <w:rsid w:val="009F2AC5"/>
    <w:rsid w:val="009F39DA"/>
    <w:rsid w:val="009F5173"/>
    <w:rsid w:val="009F5757"/>
    <w:rsid w:val="00A0348E"/>
    <w:rsid w:val="00A05C17"/>
    <w:rsid w:val="00A114B4"/>
    <w:rsid w:val="00A20A01"/>
    <w:rsid w:val="00A21FE0"/>
    <w:rsid w:val="00A22B19"/>
    <w:rsid w:val="00A22E0C"/>
    <w:rsid w:val="00A3118E"/>
    <w:rsid w:val="00A35D50"/>
    <w:rsid w:val="00A44C20"/>
    <w:rsid w:val="00A6430A"/>
    <w:rsid w:val="00A665E1"/>
    <w:rsid w:val="00A6798E"/>
    <w:rsid w:val="00A7253E"/>
    <w:rsid w:val="00A75603"/>
    <w:rsid w:val="00B138B0"/>
    <w:rsid w:val="00B138CA"/>
    <w:rsid w:val="00B145E8"/>
    <w:rsid w:val="00B14C8A"/>
    <w:rsid w:val="00B3501E"/>
    <w:rsid w:val="00B434AE"/>
    <w:rsid w:val="00B45034"/>
    <w:rsid w:val="00B51E69"/>
    <w:rsid w:val="00B53E82"/>
    <w:rsid w:val="00B564E4"/>
    <w:rsid w:val="00B66A37"/>
    <w:rsid w:val="00B72179"/>
    <w:rsid w:val="00B730E6"/>
    <w:rsid w:val="00B82776"/>
    <w:rsid w:val="00B8434D"/>
    <w:rsid w:val="00B92816"/>
    <w:rsid w:val="00BA6622"/>
    <w:rsid w:val="00BB054D"/>
    <w:rsid w:val="00BB27F5"/>
    <w:rsid w:val="00BB2881"/>
    <w:rsid w:val="00BB6290"/>
    <w:rsid w:val="00BE1C19"/>
    <w:rsid w:val="00BF64A9"/>
    <w:rsid w:val="00C00FED"/>
    <w:rsid w:val="00C0412F"/>
    <w:rsid w:val="00C06C6A"/>
    <w:rsid w:val="00C07A93"/>
    <w:rsid w:val="00C26176"/>
    <w:rsid w:val="00C31B6C"/>
    <w:rsid w:val="00C42453"/>
    <w:rsid w:val="00C428F6"/>
    <w:rsid w:val="00C60B86"/>
    <w:rsid w:val="00C67182"/>
    <w:rsid w:val="00C76832"/>
    <w:rsid w:val="00C83640"/>
    <w:rsid w:val="00C84F11"/>
    <w:rsid w:val="00C915DB"/>
    <w:rsid w:val="00CA2C88"/>
    <w:rsid w:val="00CA3093"/>
    <w:rsid w:val="00CA3CB9"/>
    <w:rsid w:val="00CB1C02"/>
    <w:rsid w:val="00CD05B0"/>
    <w:rsid w:val="00CD0CD6"/>
    <w:rsid w:val="00CD5099"/>
    <w:rsid w:val="00CE400C"/>
    <w:rsid w:val="00CE4FD8"/>
    <w:rsid w:val="00CE611C"/>
    <w:rsid w:val="00CE69E9"/>
    <w:rsid w:val="00CE6C61"/>
    <w:rsid w:val="00CF2E7B"/>
    <w:rsid w:val="00CF5FDB"/>
    <w:rsid w:val="00D00431"/>
    <w:rsid w:val="00D0124D"/>
    <w:rsid w:val="00D05348"/>
    <w:rsid w:val="00D15B31"/>
    <w:rsid w:val="00D24231"/>
    <w:rsid w:val="00D30B81"/>
    <w:rsid w:val="00D36645"/>
    <w:rsid w:val="00D3788F"/>
    <w:rsid w:val="00D466BC"/>
    <w:rsid w:val="00D637A2"/>
    <w:rsid w:val="00D73801"/>
    <w:rsid w:val="00D76188"/>
    <w:rsid w:val="00D87DD9"/>
    <w:rsid w:val="00DA4BCD"/>
    <w:rsid w:val="00DB0ED4"/>
    <w:rsid w:val="00DB22D2"/>
    <w:rsid w:val="00DC569C"/>
    <w:rsid w:val="00DD05A8"/>
    <w:rsid w:val="00DD6110"/>
    <w:rsid w:val="00DE1A6B"/>
    <w:rsid w:val="00E11D79"/>
    <w:rsid w:val="00E14520"/>
    <w:rsid w:val="00E1565B"/>
    <w:rsid w:val="00E35EFE"/>
    <w:rsid w:val="00E5589E"/>
    <w:rsid w:val="00E62D74"/>
    <w:rsid w:val="00E71B64"/>
    <w:rsid w:val="00E733DE"/>
    <w:rsid w:val="00E7424D"/>
    <w:rsid w:val="00E9507D"/>
    <w:rsid w:val="00EA34A1"/>
    <w:rsid w:val="00EE625D"/>
    <w:rsid w:val="00F17BC6"/>
    <w:rsid w:val="00F458E0"/>
    <w:rsid w:val="00F53EC8"/>
    <w:rsid w:val="00F57F55"/>
    <w:rsid w:val="00F64D41"/>
    <w:rsid w:val="00F702F1"/>
    <w:rsid w:val="00F733CF"/>
    <w:rsid w:val="00F92006"/>
    <w:rsid w:val="00FA6AEA"/>
    <w:rsid w:val="00FC1216"/>
    <w:rsid w:val="00FC4207"/>
    <w:rsid w:val="00FD56C9"/>
    <w:rsid w:val="00FF3628"/>
    <w:rsid w:val="00FF44AF"/>
    <w:rsid w:val="00FF6D0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6B31F0"/>
  <w15:chartTrackingRefBased/>
  <w15:docId w15:val="{F5E1AC49-3D66-4B9B-A631-7B0A0F5E0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423A03"/>
    <w:pPr>
      <w:pBdr>
        <w:bottom w:val="single" w:sz="12" w:space="1" w:color="auto"/>
        <w:between w:val="single" w:sz="12" w:space="1" w:color="auto"/>
      </w:pBdr>
      <w:spacing w:before="120" w:after="0" w:line="240" w:lineRule="auto"/>
      <w:jc w:val="both"/>
      <w:outlineLvl w:val="0"/>
    </w:pPr>
    <w:rPr>
      <w:rFonts w:ascii="Times New Roman" w:eastAsia="Times New Roman" w:hAnsi="Times New Roman" w:cs="CG Palacio (WN)"/>
      <w:b/>
      <w:sz w:val="18"/>
      <w:szCs w:val="24"/>
      <w:lang w:val="es-ES" w:eastAsia="es-ES"/>
    </w:rPr>
  </w:style>
  <w:style w:type="paragraph" w:styleId="Ttulo2">
    <w:name w:val="heading 2"/>
    <w:basedOn w:val="Normal"/>
    <w:next w:val="Normal"/>
    <w:link w:val="Ttulo2Car"/>
    <w:qFormat/>
    <w:rsid w:val="00423A03"/>
    <w:pPr>
      <w:pBdr>
        <w:top w:val="double" w:sz="6" w:space="1" w:color="auto"/>
        <w:between w:val="double" w:sz="6" w:space="1" w:color="auto"/>
      </w:pBdr>
      <w:spacing w:after="101" w:line="216" w:lineRule="atLeast"/>
      <w:jc w:val="both"/>
      <w:outlineLvl w:val="1"/>
    </w:pPr>
    <w:rPr>
      <w:rFonts w:ascii="Arial" w:eastAsia="Times New Roman" w:hAnsi="Arial" w:cs="Helv"/>
      <w:sz w:val="18"/>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D05348"/>
    <w:pPr>
      <w:tabs>
        <w:tab w:val="center" w:pos="4419"/>
        <w:tab w:val="right" w:pos="8838"/>
      </w:tabs>
      <w:spacing w:after="0" w:line="240" w:lineRule="auto"/>
    </w:pPr>
  </w:style>
  <w:style w:type="character" w:customStyle="1" w:styleId="EncabezadoCar">
    <w:name w:val="Encabezado Car"/>
    <w:basedOn w:val="Fuentedeprrafopredeter"/>
    <w:link w:val="Encabezado"/>
    <w:rsid w:val="00D05348"/>
  </w:style>
  <w:style w:type="paragraph" w:styleId="Piedepgina">
    <w:name w:val="footer"/>
    <w:basedOn w:val="Normal"/>
    <w:link w:val="PiedepginaCar"/>
    <w:unhideWhenUsed/>
    <w:rsid w:val="00D05348"/>
    <w:pPr>
      <w:tabs>
        <w:tab w:val="center" w:pos="4419"/>
        <w:tab w:val="right" w:pos="8838"/>
      </w:tabs>
      <w:spacing w:after="0" w:line="240" w:lineRule="auto"/>
    </w:pPr>
  </w:style>
  <w:style w:type="character" w:customStyle="1" w:styleId="PiedepginaCar">
    <w:name w:val="Pie de página Car"/>
    <w:basedOn w:val="Fuentedeprrafopredeter"/>
    <w:link w:val="Piedepgina"/>
    <w:rsid w:val="00D05348"/>
  </w:style>
  <w:style w:type="paragraph" w:styleId="Sinespaciado">
    <w:name w:val="No Spacing"/>
    <w:uiPriority w:val="1"/>
    <w:qFormat/>
    <w:rsid w:val="001E7356"/>
    <w:pPr>
      <w:spacing w:after="0" w:line="240" w:lineRule="auto"/>
    </w:pPr>
  </w:style>
  <w:style w:type="paragraph" w:styleId="Textodeglobo">
    <w:name w:val="Balloon Text"/>
    <w:basedOn w:val="Normal"/>
    <w:link w:val="TextodegloboCar"/>
    <w:uiPriority w:val="99"/>
    <w:semiHidden/>
    <w:unhideWhenUsed/>
    <w:rsid w:val="00776C5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76C51"/>
    <w:rPr>
      <w:rFonts w:ascii="Segoe UI" w:hAnsi="Segoe UI" w:cs="Segoe UI"/>
      <w:sz w:val="18"/>
      <w:szCs w:val="18"/>
    </w:rPr>
  </w:style>
  <w:style w:type="character" w:styleId="Hipervnculo">
    <w:name w:val="Hyperlink"/>
    <w:basedOn w:val="Fuentedeprrafopredeter"/>
    <w:uiPriority w:val="99"/>
    <w:unhideWhenUsed/>
    <w:rsid w:val="00D36645"/>
    <w:rPr>
      <w:color w:val="0563C1" w:themeColor="hyperlink"/>
      <w:u w:val="single"/>
    </w:rPr>
  </w:style>
  <w:style w:type="paragraph" w:customStyle="1" w:styleId="Default">
    <w:name w:val="Default"/>
    <w:rsid w:val="00A44C20"/>
    <w:pPr>
      <w:autoSpaceDE w:val="0"/>
      <w:autoSpaceDN w:val="0"/>
      <w:adjustRightInd w:val="0"/>
      <w:spacing w:after="0" w:line="240" w:lineRule="auto"/>
    </w:pPr>
    <w:rPr>
      <w:rFonts w:ascii="Century Gothic" w:hAnsi="Century Gothic" w:cs="Century Gothic"/>
      <w:color w:val="000000"/>
      <w:sz w:val="24"/>
      <w:szCs w:val="24"/>
    </w:rPr>
  </w:style>
  <w:style w:type="table" w:styleId="Tablaconcuadrcula">
    <w:name w:val="Table Grid"/>
    <w:basedOn w:val="Tablanormal"/>
    <w:uiPriority w:val="39"/>
    <w:rsid w:val="00A44C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BB2881"/>
    <w:pPr>
      <w:spacing w:after="0" w:line="240" w:lineRule="auto"/>
    </w:pPr>
  </w:style>
  <w:style w:type="paragraph" w:customStyle="1" w:styleId="Texto">
    <w:name w:val="Texto"/>
    <w:basedOn w:val="Normal"/>
    <w:link w:val="TextoCar"/>
    <w:rsid w:val="005745E4"/>
    <w:pPr>
      <w:spacing w:after="101" w:line="216" w:lineRule="exact"/>
      <w:ind w:firstLine="288"/>
      <w:jc w:val="both"/>
    </w:pPr>
    <w:rPr>
      <w:rFonts w:ascii="Arial" w:eastAsia="Times New Roman" w:hAnsi="Arial" w:cs="Arial"/>
      <w:sz w:val="18"/>
      <w:szCs w:val="20"/>
      <w:lang w:val="es-ES" w:eastAsia="es-ES"/>
    </w:rPr>
  </w:style>
  <w:style w:type="paragraph" w:customStyle="1" w:styleId="ANOTACION">
    <w:name w:val="ANOTACION"/>
    <w:basedOn w:val="Normal"/>
    <w:link w:val="ANOTACIONCar"/>
    <w:rsid w:val="005745E4"/>
    <w:pPr>
      <w:spacing w:before="101" w:after="101" w:line="216" w:lineRule="atLeast"/>
      <w:jc w:val="center"/>
    </w:pPr>
    <w:rPr>
      <w:rFonts w:ascii="Times New Roman" w:eastAsia="Times New Roman" w:hAnsi="Times New Roman" w:cs="Times New Roman"/>
      <w:b/>
      <w:sz w:val="18"/>
      <w:szCs w:val="20"/>
      <w:lang w:val="es-ES_tradnl" w:eastAsia="es-ES"/>
    </w:rPr>
  </w:style>
  <w:style w:type="character" w:customStyle="1" w:styleId="TextoCar">
    <w:name w:val="Texto Car"/>
    <w:link w:val="Texto"/>
    <w:locked/>
    <w:rsid w:val="005745E4"/>
    <w:rPr>
      <w:rFonts w:ascii="Arial" w:eastAsia="Times New Roman" w:hAnsi="Arial" w:cs="Arial"/>
      <w:sz w:val="18"/>
      <w:szCs w:val="20"/>
      <w:lang w:val="es-ES" w:eastAsia="es-ES"/>
    </w:rPr>
  </w:style>
  <w:style w:type="character" w:customStyle="1" w:styleId="ANOTACIONCar">
    <w:name w:val="ANOTACION Car"/>
    <w:link w:val="ANOTACION"/>
    <w:locked/>
    <w:rsid w:val="005745E4"/>
    <w:rPr>
      <w:rFonts w:ascii="Times New Roman" w:eastAsia="Times New Roman" w:hAnsi="Times New Roman" w:cs="Times New Roman"/>
      <w:b/>
      <w:sz w:val="18"/>
      <w:szCs w:val="20"/>
      <w:lang w:val="es-ES_tradnl" w:eastAsia="es-ES"/>
    </w:rPr>
  </w:style>
  <w:style w:type="character" w:customStyle="1" w:styleId="Ttulo1Car">
    <w:name w:val="Título 1 Car"/>
    <w:basedOn w:val="Fuentedeprrafopredeter"/>
    <w:link w:val="Ttulo1"/>
    <w:rsid w:val="00423A03"/>
    <w:rPr>
      <w:rFonts w:ascii="Times New Roman" w:eastAsia="Times New Roman" w:hAnsi="Times New Roman" w:cs="CG Palacio (WN)"/>
      <w:b/>
      <w:sz w:val="18"/>
      <w:szCs w:val="24"/>
      <w:lang w:val="es-ES" w:eastAsia="es-ES"/>
    </w:rPr>
  </w:style>
  <w:style w:type="character" w:customStyle="1" w:styleId="Ttulo2Car">
    <w:name w:val="Título 2 Car"/>
    <w:basedOn w:val="Fuentedeprrafopredeter"/>
    <w:link w:val="Ttulo2"/>
    <w:rsid w:val="00423A03"/>
    <w:rPr>
      <w:rFonts w:ascii="Arial" w:eastAsia="Times New Roman" w:hAnsi="Arial" w:cs="Helv"/>
      <w:sz w:val="18"/>
      <w:szCs w:val="20"/>
      <w:lang w:val="es-ES_tradnl" w:eastAsia="es-MX"/>
    </w:rPr>
  </w:style>
  <w:style w:type="paragraph" w:customStyle="1" w:styleId="CABEZA">
    <w:name w:val="CABEZA"/>
    <w:basedOn w:val="Normal"/>
    <w:rsid w:val="00423A03"/>
    <w:pPr>
      <w:spacing w:after="0" w:line="240" w:lineRule="auto"/>
      <w:jc w:val="center"/>
    </w:pPr>
    <w:rPr>
      <w:rFonts w:ascii="Times New Roman" w:eastAsia="Calibri" w:hAnsi="Times New Roman" w:cs="Arial"/>
      <w:b/>
      <w:sz w:val="28"/>
      <w:szCs w:val="28"/>
      <w:lang w:val="es-ES_tradnl" w:eastAsia="es-MX"/>
    </w:rPr>
  </w:style>
  <w:style w:type="paragraph" w:customStyle="1" w:styleId="ROMANOS">
    <w:name w:val="ROMANOS"/>
    <w:basedOn w:val="Normal"/>
    <w:link w:val="ROMANOSCar"/>
    <w:rsid w:val="00423A03"/>
    <w:pPr>
      <w:tabs>
        <w:tab w:val="left" w:pos="720"/>
      </w:tabs>
      <w:spacing w:after="101" w:line="216" w:lineRule="exact"/>
      <w:ind w:left="720" w:hanging="432"/>
      <w:jc w:val="both"/>
    </w:pPr>
    <w:rPr>
      <w:rFonts w:ascii="Arial" w:eastAsia="Times New Roman" w:hAnsi="Arial" w:cs="Arial"/>
      <w:sz w:val="18"/>
      <w:szCs w:val="18"/>
      <w:lang w:val="es-ES" w:eastAsia="es-ES"/>
    </w:rPr>
  </w:style>
  <w:style w:type="paragraph" w:customStyle="1" w:styleId="INCISO">
    <w:name w:val="INCISO"/>
    <w:basedOn w:val="Normal"/>
    <w:rsid w:val="00423A03"/>
    <w:pPr>
      <w:spacing w:after="101" w:line="216" w:lineRule="exact"/>
      <w:ind w:left="1080" w:hanging="360"/>
      <w:jc w:val="both"/>
    </w:pPr>
    <w:rPr>
      <w:rFonts w:ascii="Arial" w:eastAsia="Times New Roman" w:hAnsi="Arial" w:cs="Arial"/>
      <w:sz w:val="18"/>
      <w:szCs w:val="18"/>
      <w:lang w:val="es-ES" w:eastAsia="es-ES"/>
    </w:rPr>
  </w:style>
  <w:style w:type="paragraph" w:customStyle="1" w:styleId="Fechas">
    <w:name w:val="Fechas"/>
    <w:basedOn w:val="Texto"/>
    <w:autoRedefine/>
    <w:rsid w:val="00423A03"/>
    <w:pPr>
      <w:widowControl w:val="0"/>
      <w:pBdr>
        <w:bottom w:val="double" w:sz="6" w:space="1" w:color="auto"/>
      </w:pBdr>
      <w:tabs>
        <w:tab w:val="center" w:pos="4464"/>
        <w:tab w:val="right" w:pos="8582"/>
      </w:tabs>
      <w:spacing w:after="0" w:line="240" w:lineRule="auto"/>
      <w:ind w:left="288" w:right="288" w:firstLine="0"/>
    </w:pPr>
    <w:rPr>
      <w:rFonts w:ascii="Times New Roman" w:hAnsi="Times New Roman"/>
      <w:snapToGrid w:val="0"/>
      <w:lang w:val="es-MX" w:eastAsia="es-MX"/>
    </w:rPr>
  </w:style>
  <w:style w:type="paragraph" w:customStyle="1" w:styleId="SUBIN">
    <w:name w:val="SUBIN"/>
    <w:basedOn w:val="Texto"/>
    <w:rsid w:val="00423A03"/>
    <w:pPr>
      <w:ind w:left="1987" w:hanging="720"/>
    </w:pPr>
    <w:rPr>
      <w:lang w:val="es-MX"/>
    </w:rPr>
  </w:style>
  <w:style w:type="paragraph" w:customStyle="1" w:styleId="Titulo1">
    <w:name w:val="Titulo 1"/>
    <w:basedOn w:val="Texto"/>
    <w:rsid w:val="00423A03"/>
    <w:pPr>
      <w:pBdr>
        <w:bottom w:val="single" w:sz="12" w:space="1" w:color="auto"/>
      </w:pBdr>
      <w:spacing w:before="120" w:after="0" w:line="240" w:lineRule="auto"/>
      <w:ind w:firstLine="0"/>
      <w:outlineLvl w:val="0"/>
    </w:pPr>
    <w:rPr>
      <w:rFonts w:ascii="Times New Roman" w:hAnsi="Times New Roman"/>
      <w:b/>
      <w:szCs w:val="18"/>
      <w:lang w:val="es-MX" w:eastAsia="es-MX"/>
    </w:rPr>
  </w:style>
  <w:style w:type="paragraph" w:customStyle="1" w:styleId="Titulo2">
    <w:name w:val="Titulo 2"/>
    <w:basedOn w:val="Texto"/>
    <w:rsid w:val="00423A03"/>
    <w:pPr>
      <w:pBdr>
        <w:top w:val="double" w:sz="6" w:space="1" w:color="auto"/>
      </w:pBdr>
      <w:spacing w:line="240" w:lineRule="auto"/>
      <w:ind w:firstLine="0"/>
      <w:outlineLvl w:val="1"/>
    </w:pPr>
    <w:rPr>
      <w:lang w:val="es-MX"/>
    </w:rPr>
  </w:style>
  <w:style w:type="paragraph" w:customStyle="1" w:styleId="tt">
    <w:name w:val="tt"/>
    <w:basedOn w:val="Texto"/>
    <w:rsid w:val="00423A03"/>
    <w:pPr>
      <w:tabs>
        <w:tab w:val="left" w:pos="1320"/>
        <w:tab w:val="left" w:pos="1629"/>
      </w:tabs>
      <w:ind w:left="1647" w:hanging="1440"/>
    </w:pPr>
    <w:rPr>
      <w:lang w:val="es-ES_tradnl"/>
    </w:rPr>
  </w:style>
  <w:style w:type="paragraph" w:customStyle="1" w:styleId="sum">
    <w:name w:val="sum"/>
    <w:basedOn w:val="Texto"/>
    <w:rsid w:val="00423A03"/>
    <w:pPr>
      <w:tabs>
        <w:tab w:val="right" w:leader="dot" w:pos="8100"/>
        <w:tab w:val="right" w:pos="8640"/>
      </w:tabs>
      <w:spacing w:after="0" w:line="266" w:lineRule="exact"/>
      <w:ind w:left="274" w:right="749" w:firstLine="0"/>
    </w:pPr>
    <w:rPr>
      <w:rFonts w:ascii="Times New Roman" w:hAnsi="Times New Roman"/>
      <w:b/>
      <w:sz w:val="20"/>
      <w:u w:val="single"/>
      <w:lang w:val="es-ES_tradnl"/>
    </w:rPr>
  </w:style>
  <w:style w:type="paragraph" w:customStyle="1" w:styleId="EstilotextoPrimeralnea0">
    <w:name w:val="Estilo texto + Primera línea:  0&quot;"/>
    <w:basedOn w:val="Normal"/>
    <w:rsid w:val="00423A03"/>
    <w:pPr>
      <w:spacing w:after="101" w:line="216" w:lineRule="exact"/>
      <w:jc w:val="both"/>
    </w:pPr>
    <w:rPr>
      <w:rFonts w:ascii="Arial" w:eastAsia="Times New Roman" w:hAnsi="Arial" w:cs="Times New Roman"/>
      <w:sz w:val="18"/>
      <w:szCs w:val="20"/>
      <w:lang w:eastAsia="es-MX"/>
    </w:rPr>
  </w:style>
  <w:style w:type="character" w:customStyle="1" w:styleId="ROMANOSCar">
    <w:name w:val="ROMANOS Car"/>
    <w:link w:val="ROMANOS"/>
    <w:locked/>
    <w:rsid w:val="00423A03"/>
    <w:rPr>
      <w:rFonts w:ascii="Arial" w:eastAsia="Times New Roman" w:hAnsi="Arial" w:cs="Arial"/>
      <w:sz w:val="18"/>
      <w:szCs w:val="18"/>
      <w:lang w:val="es-ES" w:eastAsia="es-ES"/>
    </w:rPr>
  </w:style>
  <w:style w:type="character" w:styleId="Nmerodepgina">
    <w:name w:val="page number"/>
    <w:basedOn w:val="Fuentedeprrafopredeter"/>
    <w:rsid w:val="00423A03"/>
  </w:style>
  <w:style w:type="paragraph" w:styleId="Textocomentario">
    <w:name w:val="annotation text"/>
    <w:basedOn w:val="Normal"/>
    <w:link w:val="TextocomentarioCar"/>
    <w:rsid w:val="00423A03"/>
    <w:pPr>
      <w:spacing w:after="0" w:line="240" w:lineRule="auto"/>
    </w:pPr>
    <w:rPr>
      <w:rFonts w:ascii="ArAal" w:eastAsia="Times New Roman" w:hAnsi="ArAal" w:cs="ArAal"/>
      <w:sz w:val="20"/>
      <w:szCs w:val="20"/>
      <w:lang w:val="es-ES" w:eastAsia="es-MX"/>
    </w:rPr>
  </w:style>
  <w:style w:type="character" w:customStyle="1" w:styleId="TextocomentarioCar">
    <w:name w:val="Texto comentario Car"/>
    <w:basedOn w:val="Fuentedeprrafopredeter"/>
    <w:link w:val="Textocomentario"/>
    <w:rsid w:val="00423A03"/>
    <w:rPr>
      <w:rFonts w:ascii="ArAal" w:eastAsia="Times New Roman" w:hAnsi="ArAal" w:cs="ArAal"/>
      <w:sz w:val="20"/>
      <w:szCs w:val="20"/>
      <w:lang w:val="es-ES" w:eastAsia="es-MX"/>
    </w:rPr>
  </w:style>
  <w:style w:type="paragraph" w:styleId="Prrafodelista">
    <w:name w:val="List Paragraph"/>
    <w:basedOn w:val="Normal"/>
    <w:qFormat/>
    <w:rsid w:val="00423A03"/>
    <w:pPr>
      <w:spacing w:after="0" w:line="240" w:lineRule="auto"/>
      <w:ind w:left="720"/>
    </w:pPr>
    <w:rPr>
      <w:rFonts w:ascii="ArAal" w:eastAsia="Times New Roman" w:hAnsi="ArAal" w:cs="ArAal"/>
      <w:sz w:val="24"/>
      <w:szCs w:val="20"/>
      <w:lang w:val="es-ES" w:eastAsia="es-MX"/>
    </w:rPr>
  </w:style>
  <w:style w:type="paragraph" w:customStyle="1" w:styleId="Textonormal">
    <w:name w:val="Texto normal"/>
    <w:basedOn w:val="Normal"/>
    <w:rsid w:val="00423A03"/>
    <w:pPr>
      <w:spacing w:after="0" w:line="240" w:lineRule="auto"/>
    </w:pPr>
    <w:rPr>
      <w:rFonts w:ascii="CaAibri" w:eastAsia="Times New Roman" w:hAnsi="CaAibri" w:cs="CaAibri"/>
      <w:sz w:val="18"/>
      <w:szCs w:val="20"/>
      <w:lang w:val="es-ES" w:eastAsia="es-MX"/>
    </w:rPr>
  </w:style>
  <w:style w:type="paragraph" w:customStyle="1" w:styleId="Sumario">
    <w:name w:val="Sumario"/>
    <w:basedOn w:val="Normal"/>
    <w:rsid w:val="00423A03"/>
    <w:pPr>
      <w:tabs>
        <w:tab w:val="right" w:leader="dot" w:pos="8107"/>
        <w:tab w:val="right" w:pos="8640"/>
      </w:tabs>
      <w:spacing w:after="0" w:line="260" w:lineRule="exact"/>
      <w:ind w:left="274" w:right="749"/>
      <w:jc w:val="both"/>
    </w:pPr>
    <w:rPr>
      <w:rFonts w:ascii="Arial" w:eastAsia="Times New Roman" w:hAnsi="Arial" w:cs="Times New Roman"/>
      <w:sz w:val="18"/>
      <w:szCs w:val="18"/>
      <w:lang w:val="es-ES" w:eastAsia="es-ES"/>
    </w:rPr>
  </w:style>
  <w:style w:type="paragraph" w:customStyle="1" w:styleId="Secreta">
    <w:name w:val="Secreta"/>
    <w:basedOn w:val="Normal"/>
    <w:autoRedefine/>
    <w:rsid w:val="00423A03"/>
    <w:pPr>
      <w:tabs>
        <w:tab w:val="right" w:leader="dot" w:pos="8100"/>
        <w:tab w:val="right" w:pos="8640"/>
      </w:tabs>
      <w:spacing w:after="0" w:line="334" w:lineRule="exact"/>
      <w:ind w:left="274" w:right="749"/>
      <w:jc w:val="both"/>
    </w:pPr>
    <w:rPr>
      <w:rFonts w:ascii="Times New Roman" w:eastAsia="Times New Roman" w:hAnsi="Times New Roman" w:cs="Times New Roman"/>
      <w:b/>
      <w:sz w:val="20"/>
      <w:szCs w:val="20"/>
      <w:u w:val="single"/>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470520">
      <w:bodyDiv w:val="1"/>
      <w:marLeft w:val="0"/>
      <w:marRight w:val="0"/>
      <w:marTop w:val="0"/>
      <w:marBottom w:val="0"/>
      <w:divBdr>
        <w:top w:val="none" w:sz="0" w:space="0" w:color="auto"/>
        <w:left w:val="none" w:sz="0" w:space="0" w:color="auto"/>
        <w:bottom w:val="none" w:sz="0" w:space="0" w:color="auto"/>
        <w:right w:val="none" w:sz="0" w:space="0" w:color="auto"/>
      </w:divBdr>
    </w:div>
    <w:div w:id="326715963">
      <w:bodyDiv w:val="1"/>
      <w:marLeft w:val="0"/>
      <w:marRight w:val="0"/>
      <w:marTop w:val="0"/>
      <w:marBottom w:val="0"/>
      <w:divBdr>
        <w:top w:val="none" w:sz="0" w:space="0" w:color="auto"/>
        <w:left w:val="none" w:sz="0" w:space="0" w:color="auto"/>
        <w:bottom w:val="none" w:sz="0" w:space="0" w:color="auto"/>
        <w:right w:val="none" w:sz="0" w:space="0" w:color="auto"/>
      </w:divBdr>
    </w:div>
    <w:div w:id="423454056">
      <w:bodyDiv w:val="1"/>
      <w:marLeft w:val="0"/>
      <w:marRight w:val="0"/>
      <w:marTop w:val="0"/>
      <w:marBottom w:val="0"/>
      <w:divBdr>
        <w:top w:val="none" w:sz="0" w:space="0" w:color="auto"/>
        <w:left w:val="none" w:sz="0" w:space="0" w:color="auto"/>
        <w:bottom w:val="none" w:sz="0" w:space="0" w:color="auto"/>
        <w:right w:val="none" w:sz="0" w:space="0" w:color="auto"/>
      </w:divBdr>
    </w:div>
    <w:div w:id="425201098">
      <w:bodyDiv w:val="1"/>
      <w:marLeft w:val="0"/>
      <w:marRight w:val="0"/>
      <w:marTop w:val="0"/>
      <w:marBottom w:val="0"/>
      <w:divBdr>
        <w:top w:val="none" w:sz="0" w:space="0" w:color="auto"/>
        <w:left w:val="none" w:sz="0" w:space="0" w:color="auto"/>
        <w:bottom w:val="none" w:sz="0" w:space="0" w:color="auto"/>
        <w:right w:val="none" w:sz="0" w:space="0" w:color="auto"/>
      </w:divBdr>
    </w:div>
    <w:div w:id="813790233">
      <w:bodyDiv w:val="1"/>
      <w:marLeft w:val="0"/>
      <w:marRight w:val="0"/>
      <w:marTop w:val="0"/>
      <w:marBottom w:val="0"/>
      <w:divBdr>
        <w:top w:val="none" w:sz="0" w:space="0" w:color="auto"/>
        <w:left w:val="none" w:sz="0" w:space="0" w:color="auto"/>
        <w:bottom w:val="none" w:sz="0" w:space="0" w:color="auto"/>
        <w:right w:val="none" w:sz="0" w:space="0" w:color="auto"/>
      </w:divBdr>
    </w:div>
    <w:div w:id="951086415">
      <w:bodyDiv w:val="1"/>
      <w:marLeft w:val="0"/>
      <w:marRight w:val="0"/>
      <w:marTop w:val="0"/>
      <w:marBottom w:val="0"/>
      <w:divBdr>
        <w:top w:val="none" w:sz="0" w:space="0" w:color="auto"/>
        <w:left w:val="none" w:sz="0" w:space="0" w:color="auto"/>
        <w:bottom w:val="none" w:sz="0" w:space="0" w:color="auto"/>
        <w:right w:val="none" w:sz="0" w:space="0" w:color="auto"/>
      </w:divBdr>
    </w:div>
    <w:div w:id="1441409737">
      <w:bodyDiv w:val="1"/>
      <w:marLeft w:val="0"/>
      <w:marRight w:val="0"/>
      <w:marTop w:val="0"/>
      <w:marBottom w:val="0"/>
      <w:divBdr>
        <w:top w:val="none" w:sz="0" w:space="0" w:color="auto"/>
        <w:left w:val="none" w:sz="0" w:space="0" w:color="auto"/>
        <w:bottom w:val="none" w:sz="0" w:space="0" w:color="auto"/>
        <w:right w:val="none" w:sz="0" w:space="0" w:color="auto"/>
      </w:divBdr>
    </w:div>
    <w:div w:id="1608004390">
      <w:bodyDiv w:val="1"/>
      <w:marLeft w:val="0"/>
      <w:marRight w:val="0"/>
      <w:marTop w:val="0"/>
      <w:marBottom w:val="0"/>
      <w:divBdr>
        <w:top w:val="none" w:sz="0" w:space="0" w:color="auto"/>
        <w:left w:val="none" w:sz="0" w:space="0" w:color="auto"/>
        <w:bottom w:val="none" w:sz="0" w:space="0" w:color="auto"/>
        <w:right w:val="none" w:sz="0" w:space="0" w:color="auto"/>
      </w:divBdr>
    </w:div>
    <w:div w:id="1640308784">
      <w:bodyDiv w:val="1"/>
      <w:marLeft w:val="0"/>
      <w:marRight w:val="0"/>
      <w:marTop w:val="0"/>
      <w:marBottom w:val="0"/>
      <w:divBdr>
        <w:top w:val="none" w:sz="0" w:space="0" w:color="auto"/>
        <w:left w:val="none" w:sz="0" w:space="0" w:color="auto"/>
        <w:bottom w:val="none" w:sz="0" w:space="0" w:color="auto"/>
        <w:right w:val="none" w:sz="0" w:space="0" w:color="auto"/>
      </w:divBdr>
    </w:div>
    <w:div w:id="1710569086">
      <w:bodyDiv w:val="1"/>
      <w:marLeft w:val="0"/>
      <w:marRight w:val="0"/>
      <w:marTop w:val="0"/>
      <w:marBottom w:val="0"/>
      <w:divBdr>
        <w:top w:val="none" w:sz="0" w:space="0" w:color="auto"/>
        <w:left w:val="none" w:sz="0" w:space="0" w:color="auto"/>
        <w:bottom w:val="none" w:sz="0" w:space="0" w:color="auto"/>
        <w:right w:val="none" w:sz="0" w:space="0" w:color="auto"/>
      </w:divBdr>
    </w:div>
    <w:div w:id="1862547528">
      <w:bodyDiv w:val="1"/>
      <w:marLeft w:val="0"/>
      <w:marRight w:val="0"/>
      <w:marTop w:val="0"/>
      <w:marBottom w:val="0"/>
      <w:divBdr>
        <w:top w:val="none" w:sz="0" w:space="0" w:color="auto"/>
        <w:left w:val="none" w:sz="0" w:space="0" w:color="auto"/>
        <w:bottom w:val="none" w:sz="0" w:space="0" w:color="auto"/>
        <w:right w:val="none" w:sz="0" w:space="0" w:color="auto"/>
      </w:divBdr>
    </w:div>
    <w:div w:id="2142306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D49A41-707F-4D41-AA64-024092D92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729</TotalTime>
  <Pages>1</Pages>
  <Words>3574</Words>
  <Characters>19660</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Finanzas-CDMX</dc:creator>
  <cp:keywords/>
  <dc:description/>
  <cp:lastModifiedBy>finanzasmj0lfbwy@outlook.com</cp:lastModifiedBy>
  <cp:revision>45</cp:revision>
  <cp:lastPrinted>2025-03-15T00:58:00Z</cp:lastPrinted>
  <dcterms:created xsi:type="dcterms:W3CDTF">2025-06-13T20:26:00Z</dcterms:created>
  <dcterms:modified xsi:type="dcterms:W3CDTF">2026-08-25T16:12:00Z</dcterms:modified>
</cp:coreProperties>
</file>